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bookmarkStart w:id="0" w:name="bookmark1"/>
      <w:bookmarkStart w:id="1" w:name="bookmark2"/>
      <w:bookmarkStart w:id="2" w:name="bookmark0"/>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b/>
          <w:bCs/>
          <w:sz w:val="52"/>
          <w:szCs w:val="32"/>
        </w:rPr>
        <w:t>内蒙古美术职业院</w:t>
      </w:r>
      <w:r>
        <w:rPr>
          <w:rFonts w:hint="eastAsia" w:ascii="方正小标宋简体" w:hAnsi="方正小标宋简体" w:eastAsia="方正小标宋简体" w:cs="方正小标宋简体"/>
          <w:b/>
          <w:bCs/>
          <w:sz w:val="52"/>
        </w:rPr>
        <w:t>人才培养方案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lang w:eastAsia="zh-CN"/>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rPr>
          <w:rFonts w:hint="eastAsia" w:ascii="楷体_GB2312" w:hAnsi="宋体" w:eastAsia="楷体_GB2312"/>
          <w:b/>
          <w:bCs/>
          <w:color w:val="000000"/>
          <w:sz w:val="44"/>
        </w:rPr>
      </w:pPr>
    </w:p>
    <w:p>
      <w:pPr>
        <w:ind w:firstLine="1285" w:firstLineChars="400"/>
        <w:jc w:val="both"/>
        <w:rPr>
          <w:rFonts w:hint="eastAsia" w:ascii="楷体_GB2312" w:hAnsi="宋体" w:eastAsia="楷体_GB2312"/>
          <w:color w:val="000000"/>
          <w:sz w:val="28"/>
        </w:rPr>
      </w:pPr>
      <w:r>
        <w:rPr>
          <w:rFonts w:hint="eastAsia" w:ascii="仿宋" w:hAnsi="仿宋" w:eastAsia="仿宋" w:cs="仿宋"/>
          <w:b/>
          <w:bCs/>
          <w:sz w:val="32"/>
        </w:rPr>
        <w:t>专业学院(章)</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zh-CN"/>
        </w:rPr>
        <w:t>绘画与设计</w:t>
      </w:r>
      <w:r>
        <w:rPr>
          <w:rFonts w:hint="eastAsia" w:ascii="仿宋" w:hAnsi="仿宋" w:eastAsia="仿宋" w:cs="仿宋"/>
          <w:b/>
          <w:bCs/>
          <w:sz w:val="32"/>
          <w:u w:val="single"/>
          <w:lang w:val="en-US" w:eastAsia="zh-CN"/>
        </w:rPr>
        <w:t>学院</w:t>
      </w:r>
      <w:r>
        <w:rPr>
          <w:rFonts w:hint="eastAsia" w:ascii="宋体"/>
          <w:b/>
          <w:sz w:val="32"/>
          <w:u w:val="single"/>
          <w:lang w:val="en-US" w:eastAsia="zh-CN"/>
        </w:rPr>
        <w:t xml:space="preserve">  </w:t>
      </w:r>
    </w:p>
    <w:p>
      <w:pPr>
        <w:ind w:firstLine="1285" w:firstLineChars="400"/>
        <w:jc w:val="both"/>
        <w:rPr>
          <w:rFonts w:hint="default" w:ascii="宋体" w:eastAsia="宋体"/>
          <w:b/>
          <w:sz w:val="32"/>
          <w:u w:val="single"/>
          <w:lang w:val="en-US" w:eastAsia="zh-CN"/>
        </w:rPr>
      </w:pPr>
      <w:r>
        <w:rPr>
          <w:rFonts w:hint="eastAsia" w:ascii="仿宋" w:hAnsi="仿宋" w:eastAsia="仿宋" w:cs="仿宋"/>
          <w:b/>
          <w:bCs/>
          <w:sz w:val="32"/>
        </w:rPr>
        <w:t>专        业</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zh-CN" w:eastAsia="zh-CN"/>
        </w:rPr>
        <w:t>视觉传达设计</w:t>
      </w:r>
      <w:r>
        <w:rPr>
          <w:rFonts w:hint="eastAsia" w:ascii="仿宋" w:hAnsi="仿宋" w:eastAsia="仿宋" w:cs="仿宋"/>
          <w:b/>
          <w:bCs/>
          <w:sz w:val="32"/>
          <w:u w:val="single"/>
          <w:lang w:val="en-US" w:eastAsia="zh-CN"/>
        </w:rPr>
        <w:t xml:space="preserve">    </w:t>
      </w:r>
    </w:p>
    <w:p>
      <w:pPr>
        <w:ind w:firstLine="1285" w:firstLineChars="400"/>
        <w:jc w:val="both"/>
        <w:rPr>
          <w:rFonts w:hint="eastAsia" w:ascii="楷体_GB2312" w:hAnsi="宋体" w:eastAsia="楷体_GB2312"/>
          <w:b/>
          <w:bCs/>
          <w:color w:val="000000"/>
          <w:sz w:val="32"/>
          <w:u w:val="single"/>
          <w:lang w:val="en-US" w:eastAsia="zh-CN"/>
        </w:rPr>
      </w:pPr>
      <w:r>
        <w:rPr>
          <w:rFonts w:hint="eastAsia" w:ascii="仿宋" w:hAnsi="仿宋" w:eastAsia="仿宋" w:cs="仿宋"/>
          <w:b/>
          <w:bCs/>
          <w:sz w:val="32"/>
          <w:lang w:val="en-US" w:eastAsia="zh-CN"/>
        </w:rPr>
        <w:t>年        级</w:t>
      </w:r>
      <w:r>
        <w:rPr>
          <w:rFonts w:hint="eastAsia" w:ascii="宋体" w:eastAsia="宋体"/>
          <w:b/>
          <w:sz w:val="32"/>
          <w:u w:val="none"/>
          <w:lang w:val="en-US" w:eastAsia="zh-CN"/>
        </w:rPr>
        <w:t>：</w:t>
      </w:r>
      <w:r>
        <w:rPr>
          <w:rFonts w:hint="eastAsia" w:ascii="宋体" w:eastAsia="宋体"/>
          <w:b/>
          <w:sz w:val="32"/>
          <w:u w:val="single"/>
          <w:lang w:val="en-US" w:eastAsia="zh-CN"/>
        </w:rPr>
        <w:t xml:space="preserve">    </w:t>
      </w:r>
      <w:r>
        <w:rPr>
          <w:rFonts w:hint="eastAsia" w:ascii="宋体"/>
          <w:b/>
          <w:sz w:val="32"/>
          <w:u w:val="single"/>
          <w:lang w:val="en-US" w:eastAsia="zh-CN"/>
        </w:rPr>
        <w:t xml:space="preserve">  </w:t>
      </w:r>
      <w:r>
        <w:rPr>
          <w:rFonts w:hint="eastAsia" w:ascii="仿宋" w:hAnsi="仿宋" w:eastAsia="仿宋" w:cs="仿宋"/>
          <w:b/>
          <w:bCs/>
          <w:sz w:val="32"/>
          <w:u w:val="single"/>
          <w:lang w:val="en-US" w:eastAsia="zh-CN"/>
        </w:rPr>
        <w:t xml:space="preserve">2022级  </w:t>
      </w:r>
      <w:r>
        <w:rPr>
          <w:rFonts w:hint="eastAsia" w:ascii="宋体"/>
          <w:b/>
          <w:sz w:val="32"/>
          <w:u w:val="single"/>
          <w:lang w:val="en-US" w:eastAsia="zh-CN"/>
        </w:rPr>
        <w:t xml:space="preserve">    </w:t>
      </w:r>
    </w:p>
    <w:p>
      <w:pPr>
        <w:ind w:firstLine="1285" w:firstLineChars="400"/>
        <w:jc w:val="left"/>
        <w:rPr>
          <w:rFonts w:hint="default" w:ascii="楷体_GB2312" w:hAnsi="宋体" w:eastAsia="楷体_GB2312"/>
          <w:b/>
          <w:bCs/>
          <w:color w:val="000000"/>
          <w:sz w:val="32"/>
          <w:u w:val="single"/>
          <w:lang w:val="en-US"/>
        </w:rPr>
      </w:pPr>
      <w:r>
        <w:rPr>
          <w:rFonts w:hint="eastAsia" w:ascii="仿宋" w:hAnsi="仿宋" w:eastAsia="仿宋" w:cs="仿宋"/>
          <w:b/>
          <w:bCs/>
          <w:sz w:val="32"/>
          <w:lang w:val="en-US" w:eastAsia="zh-CN"/>
        </w:rPr>
        <w:t>修 业 年  限</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rPr>
        <w:t xml:space="preserve"> </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en-US" w:eastAsia="zh-CN"/>
        </w:rPr>
        <w:t xml:space="preserve">   3年       </w:t>
      </w:r>
      <w:r>
        <w:rPr>
          <w:rFonts w:hint="eastAsia" w:ascii="楷体_GB2312" w:hAnsi="宋体" w:eastAsia="楷体_GB2312"/>
          <w:b/>
          <w:bCs/>
          <w:color w:val="000000"/>
          <w:sz w:val="32"/>
          <w:u w:val="single"/>
          <w:lang w:val="en-US" w:eastAsia="zh-CN"/>
        </w:rPr>
        <w:t xml:space="preserve"> </w:t>
      </w:r>
    </w:p>
    <w:p>
      <w:pPr>
        <w:rPr>
          <w:rFonts w:hint="eastAsia"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hint="eastAsia" w:ascii="楷体_GB2312" w:hAnsi="宋体" w:eastAsia="楷体_GB2312"/>
          <w:b/>
          <w:bCs/>
          <w:color w:val="000000"/>
          <w:sz w:val="32"/>
          <w:highlight w:val="yellow"/>
        </w:rPr>
      </w:pPr>
    </w:p>
    <w:p>
      <w:pPr>
        <w:ind w:firstLine="1928" w:firstLineChars="600"/>
        <w:jc w:val="both"/>
        <w:rPr>
          <w:rFonts w:hint="eastAsia" w:ascii="仿宋" w:hAnsi="仿宋" w:eastAsia="仿宋" w:cs="仿宋"/>
          <w:b/>
          <w:bCs/>
          <w:sz w:val="32"/>
          <w:lang w:eastAsia="zh-CN"/>
        </w:rPr>
      </w:pPr>
      <w:r>
        <w:rPr>
          <w:rFonts w:hint="eastAsia" w:ascii="楷体_GB2312" w:hAnsi="宋体" w:eastAsia="楷体_GB2312"/>
          <w:b/>
          <w:bCs/>
          <w:color w:val="000000"/>
          <w:sz w:val="32"/>
          <w:highlight w:val="none"/>
        </w:rPr>
        <w:t xml:space="preserve"> </w:t>
      </w:r>
      <w:r>
        <w:rPr>
          <w:rFonts w:hint="eastAsia" w:ascii="仿宋" w:hAnsi="仿宋" w:eastAsia="仿宋" w:cs="仿宋"/>
          <w:b/>
          <w:bCs/>
          <w:sz w:val="32"/>
          <w:lang w:eastAsia="zh-CN"/>
        </w:rPr>
        <w:t>制定日期：  20</w:t>
      </w:r>
      <w:r>
        <w:rPr>
          <w:rFonts w:hint="eastAsia" w:ascii="仿宋" w:hAnsi="仿宋" w:eastAsia="仿宋" w:cs="仿宋"/>
          <w:b/>
          <w:bCs/>
          <w:sz w:val="32"/>
          <w:lang w:val="en-US" w:eastAsia="zh-CN"/>
        </w:rPr>
        <w:t>21</w:t>
      </w:r>
      <w:r>
        <w:rPr>
          <w:rFonts w:hint="eastAsia" w:ascii="仿宋" w:hAnsi="仿宋" w:eastAsia="仿宋" w:cs="仿宋"/>
          <w:b/>
          <w:bCs/>
          <w:sz w:val="32"/>
          <w:lang w:eastAsia="zh-CN"/>
        </w:rPr>
        <w:t xml:space="preserve">年 </w:t>
      </w:r>
      <w:r>
        <w:rPr>
          <w:rFonts w:hint="eastAsia" w:ascii="仿宋" w:hAnsi="仿宋" w:eastAsia="仿宋" w:cs="仿宋"/>
          <w:b/>
          <w:bCs/>
          <w:sz w:val="32"/>
          <w:lang w:val="en-US" w:eastAsia="zh-CN"/>
        </w:rPr>
        <w:t>8</w:t>
      </w:r>
      <w:r>
        <w:rPr>
          <w:rFonts w:hint="eastAsia" w:ascii="仿宋" w:hAnsi="仿宋" w:eastAsia="仿宋" w:cs="仿宋"/>
          <w:b/>
          <w:bCs/>
          <w:sz w:val="32"/>
          <w:lang w:eastAsia="zh-CN"/>
        </w:rPr>
        <w:t>月</w:t>
      </w:r>
      <w:r>
        <w:rPr>
          <w:rFonts w:hint="eastAsia" w:ascii="仿宋" w:hAnsi="仿宋" w:eastAsia="仿宋" w:cs="仿宋"/>
          <w:b/>
          <w:bCs/>
          <w:sz w:val="32"/>
          <w:lang w:val="en-US" w:eastAsia="zh-CN"/>
        </w:rPr>
        <w:t>15</w:t>
      </w:r>
      <w:r>
        <w:rPr>
          <w:rFonts w:hint="eastAsia" w:ascii="仿宋" w:hAnsi="仿宋" w:eastAsia="仿宋" w:cs="仿宋"/>
          <w:b/>
          <w:bCs/>
          <w:sz w:val="32"/>
          <w:lang w:eastAsia="zh-CN"/>
        </w:rPr>
        <w:t>日</w:t>
      </w:r>
    </w:p>
    <w:p>
      <w:pPr>
        <w:ind w:firstLine="1928" w:firstLineChars="600"/>
        <w:jc w:val="both"/>
        <w:rPr>
          <w:rFonts w:hint="eastAsia" w:ascii="楷体_GB2312" w:hAnsi="宋体" w:eastAsia="楷体_GB2312"/>
          <w:b/>
          <w:bCs/>
          <w:color w:val="000000"/>
          <w:sz w:val="32"/>
          <w:highlight w:val="none"/>
        </w:rPr>
      </w:pPr>
    </w:p>
    <w:p>
      <w:pPr>
        <w:jc w:val="both"/>
        <w:rPr>
          <w:rFonts w:hint="eastAsia" w:ascii="楷体_GB2312" w:hAnsi="宋体" w:eastAsia="楷体_GB2312"/>
          <w:b/>
          <w:bCs/>
          <w:color w:val="000000"/>
          <w:sz w:val="32"/>
          <w:highlight w:val="none"/>
        </w:rPr>
      </w:pPr>
    </w:p>
    <w:bookmarkEnd w:id="0"/>
    <w:bookmarkEnd w:id="1"/>
    <w:bookmarkEnd w:id="2"/>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2"/>
        <w:jc w:val="center"/>
        <w:textAlignment w:val="auto"/>
        <w:rPr>
          <w:rFonts w:hint="eastAsia" w:ascii="宋体" w:hAnsi="宋体" w:eastAsia="宋体" w:cs="宋体"/>
          <w:b/>
          <w:bCs/>
          <w:kern w:val="2"/>
          <w:sz w:val="32"/>
          <w:szCs w:val="32"/>
          <w:u w:val="none"/>
          <w:shd w:val="clear"/>
          <w:lang w:val="en-US" w:eastAsia="zh-CN" w:bidi="ar-SA"/>
        </w:rPr>
      </w:pPr>
      <w:r>
        <w:rPr>
          <w:rFonts w:hint="eastAsia" w:ascii="宋体" w:hAnsi="宋体" w:eastAsia="宋体" w:cs="宋体"/>
          <w:b/>
          <w:bCs/>
          <w:kern w:val="2"/>
          <w:sz w:val="32"/>
          <w:szCs w:val="32"/>
          <w:u w:val="none"/>
          <w:shd w:val="clear"/>
          <w:lang w:val="en-US" w:eastAsia="zh-CN" w:bidi="ar-SA"/>
        </w:rPr>
        <w:t>视觉传达设计专业人才培养方案</w:t>
      </w:r>
      <w:bookmarkStart w:id="3" w:name="bookmark5"/>
      <w:bookmarkStart w:id="4" w:name="bookmark3"/>
      <w:bookmarkStart w:id="5" w:name="bookmark4"/>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宋体" w:hAnsi="宋体" w:cs="宋体"/>
          <w:b/>
          <w:bCs/>
          <w:sz w:val="28"/>
          <w:szCs w:val="28"/>
          <w:lang w:val="en-US"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年制）</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一</w:t>
      </w:r>
      <w:r>
        <w:rPr>
          <w:rFonts w:hint="eastAsia" w:ascii="仿宋_GB2312" w:hAnsi="仿宋_GB2312" w:eastAsia="仿宋_GB2312" w:cs="仿宋_GB2312"/>
          <w:b/>
          <w:bCs/>
          <w:kern w:val="2"/>
          <w:sz w:val="28"/>
          <w:szCs w:val="28"/>
          <w:u w:val="none"/>
          <w:shd w:val="clear"/>
          <w:lang w:val="zh-CN" w:eastAsia="zh-CN" w:bidi="ar-SA"/>
        </w:rPr>
        <w:t>、专业名称（专业代码）</w:t>
      </w:r>
      <w:bookmarkEnd w:id="3"/>
      <w:bookmarkEnd w:id="4"/>
      <w:bookmarkEnd w:id="5"/>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default" w:ascii="仿宋_GB2312" w:hAnsi="仿宋_GB2312" w:eastAsia="仿宋_GB2312" w:cs="仿宋_GB2312"/>
          <w:b/>
          <w:bCs/>
          <w:sz w:val="32"/>
          <w:szCs w:val="32"/>
          <w:lang w:val="en-US" w:eastAsia="zh-CN"/>
        </w:rPr>
      </w:pPr>
      <w:bookmarkStart w:id="6" w:name="bookmark7"/>
      <w:bookmarkStart w:id="7" w:name="bookmark8"/>
      <w:bookmarkStart w:id="8" w:name="bookmark6"/>
      <w:r>
        <w:rPr>
          <w:rFonts w:hint="eastAsia" w:ascii="仿宋_GB2312" w:hAnsi="仿宋_GB2312" w:eastAsia="仿宋_GB2312" w:cs="仿宋_GB2312"/>
          <w:sz w:val="28"/>
          <w:szCs w:val="28"/>
          <w:lang w:val="zh-CN" w:eastAsia="zh-CN"/>
        </w:rPr>
        <w:t>视觉传达设计</w:t>
      </w:r>
      <w:r>
        <w:rPr>
          <w:rFonts w:hint="eastAsia" w:ascii="仿宋_GB2312" w:hAnsi="仿宋_GB2312" w:eastAsia="仿宋_GB2312" w:cs="仿宋_GB2312"/>
          <w:sz w:val="28"/>
          <w:szCs w:val="28"/>
          <w:lang w:val="en-US" w:eastAsia="zh-CN"/>
        </w:rPr>
        <w:t xml:space="preserve"> 550102</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二、</w:t>
      </w:r>
      <w:r>
        <w:rPr>
          <w:rFonts w:hint="eastAsia" w:ascii="仿宋_GB2312" w:hAnsi="仿宋_GB2312" w:eastAsia="仿宋_GB2312" w:cs="仿宋_GB2312"/>
          <w:b/>
          <w:bCs/>
          <w:kern w:val="2"/>
          <w:sz w:val="28"/>
          <w:szCs w:val="28"/>
          <w:u w:val="none"/>
          <w:shd w:val="clear"/>
          <w:lang w:val="zh-CN" w:eastAsia="zh-CN" w:bidi="ar-SA"/>
        </w:rPr>
        <w:t>入学要求</w:t>
      </w:r>
      <w:bookmarkEnd w:id="6"/>
      <w:bookmarkEnd w:id="7"/>
      <w:bookmarkEnd w:id="8"/>
    </w:p>
    <w:p>
      <w:pPr>
        <w:snapToGrid w:val="0"/>
        <w:spacing w:before="0" w:beforeAutospacing="0" w:after="0" w:afterAutospacing="0" w:line="480" w:lineRule="exact"/>
        <w:ind w:firstLine="560" w:firstLineChars="200"/>
        <w:jc w:val="left"/>
        <w:textAlignment w:val="baseline"/>
        <w:rPr>
          <w:rFonts w:hint="eastAsia" w:ascii="仿宋_GB2312" w:hAnsi="仿宋_GB2312" w:eastAsia="仿宋_GB2312" w:cs="仿宋_GB2312"/>
          <w:sz w:val="28"/>
          <w:szCs w:val="28"/>
          <w:lang w:val="en-US" w:eastAsia="zh-CN" w:bidi="ar-SA"/>
        </w:rPr>
      </w:pPr>
      <w:bookmarkStart w:id="9" w:name="bookmark11"/>
      <w:bookmarkStart w:id="10" w:name="bookmark10"/>
      <w:bookmarkStart w:id="11" w:name="bookmark9"/>
      <w:bookmarkStart w:id="12" w:name="bookmark12"/>
      <w:r>
        <w:rPr>
          <w:rFonts w:hint="eastAsia" w:ascii="仿宋_GB2312" w:hAnsi="仿宋_GB2312" w:eastAsia="仿宋_GB2312" w:cs="仿宋_GB2312"/>
          <w:sz w:val="28"/>
          <w:szCs w:val="28"/>
          <w:lang w:val="en-US" w:eastAsia="zh-CN" w:bidi="ar-SA"/>
        </w:rPr>
        <w:t>普通高级中学毕业、中等职业学校毕业或具备同等学力</w:t>
      </w:r>
      <w:bookmarkStart w:id="44" w:name="_GoBack"/>
      <w:bookmarkEnd w:id="44"/>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三</w:t>
      </w:r>
      <w:bookmarkEnd w:id="9"/>
      <w:r>
        <w:rPr>
          <w:rFonts w:hint="eastAsia" w:ascii="仿宋_GB2312" w:hAnsi="仿宋_GB2312" w:eastAsia="仿宋_GB2312" w:cs="仿宋_GB2312"/>
          <w:b/>
          <w:bCs/>
          <w:kern w:val="2"/>
          <w:sz w:val="28"/>
          <w:szCs w:val="28"/>
          <w:u w:val="none"/>
          <w:shd w:val="clear"/>
          <w:lang w:val="zh-CN" w:eastAsia="zh-CN" w:bidi="ar-SA"/>
        </w:rPr>
        <w:t>、基本修业年限</w:t>
      </w:r>
      <w:bookmarkEnd w:id="10"/>
      <w:bookmarkEnd w:id="11"/>
      <w:bookmarkEnd w:id="12"/>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bookmarkStart w:id="13" w:name="bookmark15"/>
      <w:bookmarkStart w:id="14" w:name="bookmark13"/>
      <w:bookmarkStart w:id="15" w:name="bookmark16"/>
      <w:bookmarkStart w:id="16" w:name="bookmark14"/>
      <w:r>
        <w:rPr>
          <w:rFonts w:hint="eastAsia" w:ascii="仿宋_GB2312" w:hAnsi="仿宋_GB2312" w:eastAsia="仿宋_GB2312" w:cs="仿宋_GB2312"/>
          <w:kern w:val="2"/>
          <w:sz w:val="28"/>
          <w:szCs w:val="28"/>
          <w:u w:val="none"/>
          <w:shd w:val="clear" w:color="auto" w:fill="auto"/>
          <w:lang w:val="zh-CN" w:eastAsia="zh-CN" w:bidi="ar-SA"/>
        </w:rPr>
        <w:t>标准修业年限为</w:t>
      </w:r>
      <w:r>
        <w:rPr>
          <w:rFonts w:hint="eastAsia" w:ascii="仿宋_GB2312" w:hAnsi="仿宋_GB2312" w:eastAsia="仿宋_GB2312" w:cs="仿宋_GB2312"/>
          <w:kern w:val="2"/>
          <w:sz w:val="28"/>
          <w:szCs w:val="28"/>
          <w:u w:val="none"/>
          <w:shd w:val="clear" w:color="auto" w:fill="auto"/>
          <w:lang w:val="en-US" w:eastAsia="zh-CN" w:bidi="ar-SA"/>
        </w:rPr>
        <w:t>3</w:t>
      </w:r>
      <w:r>
        <w:rPr>
          <w:rFonts w:hint="eastAsia" w:ascii="仿宋_GB2312" w:hAnsi="仿宋_GB2312" w:eastAsia="仿宋_GB2312" w:cs="仿宋_GB2312"/>
          <w:kern w:val="2"/>
          <w:sz w:val="28"/>
          <w:szCs w:val="28"/>
          <w:u w:val="none"/>
          <w:shd w:val="clear" w:color="auto" w:fill="auto"/>
          <w:lang w:val="zh-CN" w:eastAsia="zh-CN" w:bidi="ar-SA"/>
        </w:rPr>
        <w:t>年</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四</w:t>
      </w:r>
      <w:bookmarkEnd w:id="13"/>
      <w:r>
        <w:rPr>
          <w:rFonts w:hint="eastAsia" w:ascii="仿宋_GB2312" w:hAnsi="仿宋_GB2312" w:eastAsia="仿宋_GB2312" w:cs="仿宋_GB2312"/>
          <w:b/>
          <w:bCs/>
          <w:kern w:val="2"/>
          <w:sz w:val="28"/>
          <w:szCs w:val="28"/>
          <w:u w:val="none"/>
          <w:shd w:val="clear"/>
          <w:lang w:val="zh-CN" w:eastAsia="zh-CN" w:bidi="ar-SA"/>
        </w:rPr>
        <w:t>、职业面向</w:t>
      </w:r>
      <w:bookmarkEnd w:id="14"/>
      <w:bookmarkEnd w:id="15"/>
      <w:bookmarkEnd w:id="16"/>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0" w:firstLineChars="200"/>
        <w:jc w:val="left"/>
        <w:textAlignment w:val="auto"/>
        <w:rPr>
          <w:rFonts w:hint="eastAsia" w:ascii="仿宋_GB2312" w:hAnsi="仿宋_GB2312" w:eastAsia="仿宋_GB2312" w:cs="仿宋_GB2312"/>
          <w:kern w:val="2"/>
          <w:sz w:val="28"/>
          <w:szCs w:val="28"/>
          <w:u w:val="none"/>
          <w:shd w:val="clear"/>
          <w:lang w:val="en-US" w:eastAsia="zh-CN" w:bidi="ar-SA"/>
        </w:rPr>
      </w:pPr>
      <w:r>
        <w:rPr>
          <w:rFonts w:hint="eastAsia" w:ascii="仿宋_GB2312" w:hAnsi="仿宋_GB2312" w:eastAsia="仿宋_GB2312" w:cs="仿宋_GB2312"/>
          <w:kern w:val="2"/>
          <w:sz w:val="28"/>
          <w:szCs w:val="28"/>
          <w:u w:val="none"/>
          <w:shd w:val="clear"/>
          <w:lang w:val="en-US" w:eastAsia="zh-CN" w:bidi="ar-SA"/>
        </w:rPr>
        <w:t>本专业面向文化创意行业面向视觉传达设计、平面设计、广告策划与设计、包装设计、印前处理与制作、新媒体设计、美术编辑等岗位（群）。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firstLine="0" w:firstLineChars="0"/>
        <w:jc w:val="center"/>
        <w:textAlignment w:val="auto"/>
        <w:rPr>
          <w:rFonts w:hint="eastAsia" w:ascii="仿宋_GB2312" w:hAnsi="仿宋_GB2312" w:eastAsia="仿宋_GB2312" w:cs="仿宋_GB2312"/>
          <w:kern w:val="2"/>
          <w:sz w:val="24"/>
          <w:szCs w:val="24"/>
          <w:u w:val="none"/>
          <w:shd w:val="clear" w:color="auto" w:fill="auto"/>
          <w:lang w:val="zh-CN" w:eastAsia="zh-CN" w:bidi="ar-SA"/>
        </w:rPr>
      </w:pPr>
      <w:r>
        <w:rPr>
          <w:rFonts w:hint="eastAsia" w:ascii="仿宋_GB2312" w:hAnsi="仿宋_GB2312" w:eastAsia="仿宋_GB2312" w:cs="仿宋_GB2312"/>
          <w:kern w:val="2"/>
          <w:sz w:val="24"/>
          <w:szCs w:val="24"/>
          <w:u w:val="none"/>
          <w:shd w:val="clear" w:color="auto" w:fill="auto"/>
          <w:lang w:val="en-US" w:eastAsia="zh-CN" w:bidi="ar-SA"/>
        </w:rPr>
        <w:t>表</w:t>
      </w:r>
      <w:r>
        <w:rPr>
          <w:rFonts w:hint="eastAsia" w:ascii="仿宋_GB2312" w:hAnsi="仿宋_GB2312" w:eastAsia="仿宋_GB2312" w:cs="仿宋_GB2312"/>
          <w:kern w:val="2"/>
          <w:sz w:val="24"/>
          <w:szCs w:val="24"/>
          <w:u w:val="none"/>
          <w:shd w:val="clear" w:color="auto" w:fill="auto"/>
          <w:lang w:val="zh-CN" w:eastAsia="zh-CN" w:bidi="ar-SA"/>
        </w:rPr>
        <w:t>1：本专业职业面向</w:t>
      </w:r>
    </w:p>
    <w:tbl>
      <w:tblPr>
        <w:tblStyle w:val="2"/>
        <w:tblpPr w:leftFromText="180" w:rightFromText="180" w:vertAnchor="text" w:horzAnchor="page" w:tblpX="1719" w:tblpY="274"/>
        <w:tblOverlap w:val="never"/>
        <w:tblW w:w="84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
      <w:tblGrid>
        <w:gridCol w:w="708"/>
        <w:gridCol w:w="1440"/>
        <w:gridCol w:w="3865"/>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449" w:hRule="atLeast"/>
        </w:trPr>
        <w:tc>
          <w:tcPr>
            <w:tcW w:w="708"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eastAsia" w:ascii="仿宋" w:hAnsi="仿宋" w:eastAsia="仿宋" w:cs="仿宋"/>
                <w:b/>
                <w:bCs/>
                <w:color w:val="000000"/>
                <w:kern w:val="2"/>
                <w:sz w:val="24"/>
                <w:szCs w:val="24"/>
                <w:u w:val="none"/>
                <w:shd w:val="clear" w:color="auto" w:fill="auto"/>
                <w:lang w:val="zh-TW" w:eastAsia="zh-CN" w:bidi="zh-TW"/>
              </w:rPr>
            </w:pPr>
            <w:r>
              <w:rPr>
                <w:rFonts w:hint="eastAsia" w:ascii="仿宋" w:hAnsi="仿宋" w:eastAsia="仿宋" w:cs="仿宋"/>
                <w:b/>
                <w:bCs/>
                <w:color w:val="000000"/>
                <w:kern w:val="2"/>
                <w:sz w:val="24"/>
                <w:szCs w:val="24"/>
                <w:u w:val="none"/>
                <w:shd w:val="clear" w:color="auto" w:fill="auto"/>
                <w:lang w:val="zh-TW" w:eastAsia="zh-CN" w:bidi="zh-TW"/>
              </w:rPr>
              <w:t>序号</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TW" w:eastAsia="zh-TW" w:bidi="zh-TW"/>
              </w:rPr>
            </w:pPr>
            <w:r>
              <w:rPr>
                <w:rFonts w:hint="default" w:ascii="仿宋" w:hAnsi="仿宋" w:eastAsia="仿宋" w:cs="仿宋"/>
                <w:b/>
                <w:bCs/>
                <w:color w:val="000000"/>
                <w:kern w:val="2"/>
                <w:sz w:val="24"/>
                <w:szCs w:val="24"/>
                <w:u w:val="none"/>
                <w:shd w:val="clear" w:color="auto" w:fill="auto"/>
                <w:lang w:val="zh-TW" w:eastAsia="zh-TW" w:bidi="zh-TW"/>
              </w:rPr>
              <w:t>职业面向</w:t>
            </w:r>
          </w:p>
        </w:tc>
        <w:tc>
          <w:tcPr>
            <w:tcW w:w="3865"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TW" w:eastAsia="zh-TW" w:bidi="zh-TW"/>
              </w:rPr>
            </w:pPr>
            <w:r>
              <w:rPr>
                <w:rFonts w:hint="default" w:ascii="仿宋" w:hAnsi="仿宋" w:eastAsia="仿宋" w:cs="仿宋"/>
                <w:b/>
                <w:bCs/>
                <w:color w:val="000000"/>
                <w:kern w:val="2"/>
                <w:sz w:val="24"/>
                <w:szCs w:val="24"/>
                <w:u w:val="none"/>
                <w:shd w:val="clear" w:color="auto" w:fill="auto"/>
                <w:lang w:val="zh-TW" w:eastAsia="zh-TW" w:bidi="zh-TW"/>
              </w:rPr>
              <w:t>职业技能</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top"/>
          </w:tcPr>
          <w:p>
            <w:pPr>
              <w:widowControl/>
              <w:suppressLineNumbers w:val="0"/>
              <w:spacing w:beforeAutospacing="0" w:afterAutospacing="0" w:line="360" w:lineRule="auto"/>
              <w:jc w:val="center"/>
              <w:rPr>
                <w:rFonts w:hint="default" w:ascii="仿宋" w:hAnsi="仿宋" w:eastAsia="仿宋" w:cs="仿宋"/>
                <w:b/>
                <w:bCs/>
                <w:color w:val="000000"/>
                <w:kern w:val="2"/>
                <w:sz w:val="24"/>
                <w:szCs w:val="24"/>
                <w:u w:val="none"/>
                <w:shd w:val="clear" w:color="auto" w:fill="auto"/>
                <w:lang w:val="zh-CN" w:eastAsia="zh-TW" w:bidi="zh-TW"/>
              </w:rPr>
            </w:pPr>
            <w:r>
              <w:rPr>
                <w:rFonts w:hint="default" w:ascii="仿宋" w:hAnsi="仿宋" w:eastAsia="仿宋" w:cs="仿宋"/>
                <w:b/>
                <w:bCs/>
                <w:color w:val="000000"/>
                <w:kern w:val="2"/>
                <w:sz w:val="24"/>
                <w:szCs w:val="24"/>
                <w:u w:val="none"/>
                <w:shd w:val="clear" w:color="auto" w:fill="auto"/>
                <w:lang w:val="zh-TW" w:eastAsia="zh-TW" w:bidi="zh-TW"/>
              </w:rPr>
              <w:t>就业岗位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889" w:hRule="atLeast"/>
        </w:trPr>
        <w:tc>
          <w:tcPr>
            <w:tcW w:w="7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eastAsia" w:ascii="仿宋" w:hAnsi="仿宋" w:eastAsia="仿宋" w:cs="仿宋"/>
                <w:color w:val="000000"/>
                <w:kern w:val="2"/>
                <w:sz w:val="24"/>
                <w:szCs w:val="24"/>
                <w:u w:val="none"/>
                <w:shd w:val="clear" w:color="auto" w:fill="auto"/>
                <w:lang w:val="en-US" w:eastAsia="zh-CN" w:bidi="zh-TW"/>
              </w:rPr>
            </w:pPr>
            <w:r>
              <w:rPr>
                <w:rFonts w:hint="eastAsia" w:ascii="仿宋" w:hAnsi="仿宋" w:eastAsia="仿宋" w:cs="仿宋"/>
                <w:color w:val="000000"/>
                <w:kern w:val="2"/>
                <w:sz w:val="24"/>
                <w:szCs w:val="24"/>
                <w:u w:val="none"/>
                <w:shd w:val="clear" w:color="auto" w:fill="auto"/>
                <w:lang w:val="en-US" w:eastAsia="zh-CN" w:bidi="zh-TW"/>
              </w:rPr>
              <w:t>1</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CN" w:eastAsia="zh-TW" w:bidi="zh-TW"/>
              </w:rPr>
            </w:pPr>
            <w:r>
              <w:rPr>
                <w:rFonts w:hint="default" w:ascii="仿宋" w:hAnsi="仿宋" w:eastAsia="仿宋" w:cs="仿宋"/>
                <w:color w:val="000000"/>
                <w:kern w:val="2"/>
                <w:sz w:val="24"/>
                <w:szCs w:val="24"/>
                <w:u w:val="none"/>
                <w:shd w:val="clear" w:color="auto" w:fill="auto"/>
                <w:lang w:val="zh-CN" w:eastAsia="zh-TW" w:bidi="zh-TW"/>
              </w:rPr>
              <w:t>设计公司</w:t>
            </w:r>
          </w:p>
        </w:tc>
        <w:tc>
          <w:tcPr>
            <w:tcW w:w="3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CN" w:eastAsia="zh-TW" w:bidi="zh-TW"/>
              </w:rPr>
            </w:pPr>
            <w:r>
              <w:rPr>
                <w:rFonts w:hint="default" w:ascii="仿宋" w:hAnsi="仿宋" w:eastAsia="仿宋" w:cs="仿宋"/>
                <w:color w:val="000000"/>
                <w:kern w:val="2"/>
                <w:sz w:val="24"/>
                <w:szCs w:val="24"/>
                <w:u w:val="none"/>
                <w:shd w:val="clear" w:color="auto" w:fill="auto"/>
                <w:lang w:val="zh-CN" w:eastAsia="zh-TW" w:bidi="zh-TW"/>
              </w:rPr>
              <w:t>对广告设计前期、海报、画册、书籍等的设计、</w:t>
            </w:r>
            <w:r>
              <w:rPr>
                <w:rFonts w:hint="default" w:ascii="仿宋" w:hAnsi="仿宋" w:eastAsia="仿宋" w:cs="仿宋"/>
                <w:color w:val="000000"/>
                <w:kern w:val="2"/>
                <w:sz w:val="24"/>
                <w:szCs w:val="24"/>
                <w:u w:val="none"/>
                <w:shd w:val="clear" w:color="auto" w:fill="auto"/>
                <w:lang w:val="zh-TW" w:eastAsia="zh-TW" w:bidi="zh-TW"/>
              </w:rPr>
              <w:t>掌握</w:t>
            </w:r>
            <w:r>
              <w:rPr>
                <w:rFonts w:hint="default" w:ascii="仿宋" w:hAnsi="仿宋" w:eastAsia="仿宋" w:cs="仿宋"/>
                <w:color w:val="000000"/>
                <w:kern w:val="2"/>
                <w:sz w:val="24"/>
                <w:szCs w:val="24"/>
                <w:u w:val="none"/>
                <w:shd w:val="clear" w:color="auto" w:fill="auto"/>
                <w:lang w:val="zh-CN" w:eastAsia="zh-TW" w:bidi="zh-TW"/>
              </w:rPr>
              <w:t>印刷后期流程</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TW" w:eastAsia="zh-TW" w:bidi="zh-TW"/>
              </w:rPr>
              <w:t>设计师、项目经理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889" w:hRule="atLeast"/>
        </w:trPr>
        <w:tc>
          <w:tcPr>
            <w:tcW w:w="7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eastAsia" w:ascii="仿宋" w:hAnsi="仿宋" w:eastAsia="仿宋" w:cs="仿宋"/>
                <w:color w:val="000000"/>
                <w:kern w:val="2"/>
                <w:sz w:val="24"/>
                <w:szCs w:val="24"/>
                <w:u w:val="none"/>
                <w:shd w:val="clear" w:color="auto" w:fill="auto"/>
                <w:lang w:val="en-US" w:eastAsia="zh-CN" w:bidi="zh-TW"/>
              </w:rPr>
            </w:pPr>
            <w:r>
              <w:rPr>
                <w:rFonts w:hint="eastAsia" w:ascii="仿宋" w:hAnsi="仿宋" w:eastAsia="仿宋" w:cs="仿宋"/>
                <w:color w:val="000000"/>
                <w:kern w:val="2"/>
                <w:sz w:val="24"/>
                <w:szCs w:val="24"/>
                <w:u w:val="none"/>
                <w:shd w:val="clear" w:color="auto" w:fill="auto"/>
                <w:lang w:val="en-US" w:eastAsia="zh-CN" w:bidi="zh-TW"/>
              </w:rPr>
              <w:t>2</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TW" w:eastAsia="zh-TW" w:bidi="zh-TW"/>
              </w:rPr>
              <w:t>影视公司</w:t>
            </w:r>
          </w:p>
        </w:tc>
        <w:tc>
          <w:tcPr>
            <w:tcW w:w="3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cs/>
                <w:lang w:val="zh-CN" w:eastAsia="zh-TW" w:bidi="zh-TW"/>
              </w:rPr>
            </w:pPr>
            <w:r>
              <w:rPr>
                <w:rFonts w:hint="default" w:ascii="仿宋" w:hAnsi="仿宋" w:eastAsia="仿宋" w:cs="仿宋"/>
                <w:color w:val="000000"/>
                <w:kern w:val="2"/>
                <w:sz w:val="24"/>
                <w:szCs w:val="24"/>
                <w:u w:val="none"/>
                <w:shd w:val="clear" w:color="auto" w:fill="auto"/>
                <w:lang w:val="zh-CN" w:eastAsia="zh-TW" w:bidi="zh-TW"/>
              </w:rPr>
              <w:t>掌握</w:t>
            </w:r>
            <w:r>
              <w:rPr>
                <w:rFonts w:hint="default" w:ascii="仿宋" w:hAnsi="仿宋" w:eastAsia="仿宋" w:cs="仿宋"/>
                <w:color w:val="000000"/>
                <w:kern w:val="2"/>
                <w:sz w:val="24"/>
                <w:szCs w:val="24"/>
                <w:u w:val="none"/>
                <w:shd w:val="clear" w:color="auto" w:fill="auto"/>
                <w:lang w:val="zh-TW" w:eastAsia="zh-TW" w:bidi="zh-TW"/>
              </w:rPr>
              <w:t>AI、PS、ID、Pr、AE软件</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TW" w:eastAsia="zh-TW" w:bidi="zh-TW"/>
              </w:rPr>
              <w:t>广告设计师，影视设计师、界面设计师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1338" w:hRule="atLeast"/>
        </w:trPr>
        <w:tc>
          <w:tcPr>
            <w:tcW w:w="7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eastAsia" w:ascii="仿宋" w:hAnsi="仿宋" w:eastAsia="仿宋" w:cs="仿宋"/>
                <w:color w:val="000000"/>
                <w:kern w:val="2"/>
                <w:sz w:val="24"/>
                <w:szCs w:val="24"/>
                <w:u w:val="none"/>
                <w:shd w:val="clear" w:color="auto" w:fill="auto"/>
                <w:lang w:val="en-US" w:eastAsia="zh-CN" w:bidi="zh-TW"/>
              </w:rPr>
            </w:pPr>
            <w:r>
              <w:rPr>
                <w:rFonts w:hint="eastAsia" w:ascii="仿宋" w:hAnsi="仿宋" w:eastAsia="仿宋" w:cs="仿宋"/>
                <w:color w:val="000000"/>
                <w:kern w:val="2"/>
                <w:sz w:val="24"/>
                <w:szCs w:val="24"/>
                <w:u w:val="none"/>
                <w:shd w:val="clear" w:color="auto" w:fill="auto"/>
                <w:lang w:val="en-US" w:eastAsia="zh-CN" w:bidi="zh-TW"/>
              </w:rPr>
              <w:t>3</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CN" w:eastAsia="zh-TW" w:bidi="zh-TW"/>
              </w:rPr>
              <w:t>工作室</w:t>
            </w:r>
          </w:p>
        </w:tc>
        <w:tc>
          <w:tcPr>
            <w:tcW w:w="3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CN" w:eastAsia="zh-TW" w:bidi="zh-TW"/>
              </w:rPr>
              <w:t>对设计软件掌握熟练，对设计有独到见解，了解广告设计基本知识，有清晰的表达能力与沟通能力。</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uppressLineNumbers w:val="0"/>
              <w:spacing w:beforeAutospacing="0" w:afterAutospacing="0" w:line="360" w:lineRule="auto"/>
              <w:jc w:val="center"/>
              <w:rPr>
                <w:rFonts w:hint="default" w:ascii="仿宋" w:hAnsi="仿宋" w:eastAsia="仿宋" w:cs="仿宋"/>
                <w:color w:val="000000"/>
                <w:kern w:val="2"/>
                <w:sz w:val="24"/>
                <w:szCs w:val="24"/>
                <w:u w:val="none"/>
                <w:shd w:val="clear" w:color="auto" w:fill="auto"/>
                <w:lang w:val="zh-TW" w:eastAsia="zh-TW" w:bidi="zh-TW"/>
              </w:rPr>
            </w:pPr>
            <w:r>
              <w:rPr>
                <w:rFonts w:hint="default" w:ascii="仿宋" w:hAnsi="仿宋" w:eastAsia="仿宋" w:cs="仿宋"/>
                <w:color w:val="000000"/>
                <w:kern w:val="2"/>
                <w:sz w:val="24"/>
                <w:szCs w:val="24"/>
                <w:u w:val="none"/>
                <w:shd w:val="clear" w:color="auto" w:fill="auto"/>
                <w:lang w:val="zh-CN" w:eastAsia="zh-TW" w:bidi="zh-TW"/>
              </w:rPr>
              <w:t>自</w:t>
            </w:r>
            <w:r>
              <w:rPr>
                <w:rFonts w:hint="eastAsia" w:ascii="仿宋" w:hAnsi="仿宋" w:eastAsia="仿宋" w:cs="仿宋"/>
                <w:color w:val="000000"/>
                <w:kern w:val="2"/>
                <w:sz w:val="24"/>
                <w:szCs w:val="24"/>
                <w:u w:val="none"/>
                <w:shd w:val="clear" w:color="auto" w:fill="auto"/>
                <w:lang w:val="en-US" w:eastAsia="zh-CN" w:bidi="zh-TW"/>
              </w:rPr>
              <w:t>主</w:t>
            </w:r>
            <w:r>
              <w:rPr>
                <w:rFonts w:hint="default" w:ascii="仿宋" w:hAnsi="仿宋" w:eastAsia="仿宋" w:cs="仿宋"/>
                <w:color w:val="000000"/>
                <w:kern w:val="2"/>
                <w:sz w:val="24"/>
                <w:szCs w:val="24"/>
                <w:u w:val="none"/>
                <w:shd w:val="clear" w:color="auto" w:fill="auto"/>
                <w:lang w:val="zh-CN" w:eastAsia="zh-TW" w:bidi="zh-TW"/>
              </w:rPr>
              <w:t>创业</w:t>
            </w:r>
          </w:p>
        </w:tc>
      </w:tr>
    </w:tbl>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kern w:val="2"/>
          <w:sz w:val="28"/>
          <w:szCs w:val="28"/>
          <w:u w:val="none"/>
          <w:shd w:val="clear"/>
          <w:lang w:val="zh-TW" w:eastAsia="zh-TW" w:bidi="ar-SA"/>
        </w:rPr>
      </w:pPr>
      <w:bookmarkStart w:id="17" w:name="bookmark19"/>
      <w:bookmarkStart w:id="18" w:name="bookmark18"/>
      <w:bookmarkStart w:id="19" w:name="bookmark20"/>
      <w:bookmarkStart w:id="20" w:name="bookmark17"/>
      <w:r>
        <w:rPr>
          <w:rFonts w:hint="eastAsia" w:ascii="仿宋_GB2312" w:hAnsi="仿宋_GB2312" w:eastAsia="仿宋_GB2312" w:cs="仿宋_GB2312"/>
          <w:b/>
          <w:bCs/>
          <w:kern w:val="2"/>
          <w:sz w:val="28"/>
          <w:szCs w:val="28"/>
          <w:u w:val="none"/>
          <w:shd w:val="clear"/>
          <w:lang w:val="zh-TW" w:eastAsia="zh-TW" w:bidi="ar-SA"/>
        </w:rPr>
        <w:t>五</w:t>
      </w:r>
      <w:bookmarkEnd w:id="17"/>
      <w:r>
        <w:rPr>
          <w:rFonts w:hint="eastAsia" w:ascii="仿宋_GB2312" w:hAnsi="仿宋_GB2312" w:eastAsia="仿宋_GB2312" w:cs="仿宋_GB2312"/>
          <w:b/>
          <w:bCs/>
          <w:kern w:val="2"/>
          <w:sz w:val="28"/>
          <w:szCs w:val="28"/>
          <w:u w:val="none"/>
          <w:shd w:val="clear"/>
          <w:lang w:val="zh-TW" w:eastAsia="zh-TW" w:bidi="ar-SA"/>
        </w:rPr>
        <w:t>、培养目标</w:t>
      </w:r>
      <w:bookmarkEnd w:id="18"/>
      <w:bookmarkEnd w:id="19"/>
      <w:bookmarkEnd w:id="20"/>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default" w:ascii="仿宋_GB2312" w:hAnsi="仿宋_GB2312" w:eastAsia="仿宋_GB2312" w:cs="仿宋_GB2312"/>
          <w:kern w:val="2"/>
          <w:sz w:val="28"/>
          <w:szCs w:val="28"/>
          <w:u w:val="none"/>
          <w:shd w:val="clear"/>
          <w:lang w:val="zh-CN" w:eastAsia="zh-CN" w:bidi="ar-SA"/>
        </w:rPr>
      </w:pPr>
      <w:bookmarkStart w:id="21" w:name="bookmark23"/>
      <w:bookmarkStart w:id="22" w:name="bookmark24"/>
      <w:bookmarkStart w:id="23" w:name="bookmark21"/>
      <w:bookmarkStart w:id="24" w:name="bookmark22"/>
      <w:r>
        <w:rPr>
          <w:rFonts w:hint="eastAsia" w:ascii="仿宋_GB2312" w:hAnsi="仿宋_GB2312" w:eastAsia="仿宋_GB2312" w:cs="仿宋_GB2312"/>
          <w:sz w:val="28"/>
          <w:szCs w:val="28"/>
          <w:lang w:eastAsia="zh-CN"/>
        </w:rPr>
        <w:t>本专业培养德智体美劳全面发展，掌握扎实的科学文化基础和信息传达设计、媒体传播设计等知识，具备较好的视觉传达设计与制作能力，具有工匠精神和信息素养，能够从事视觉传达设计、平面设计、广告策划与设计、包装设计、印前处理与制作、新媒体设计、美术编辑等工作的高素质技术技能人才。</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jc w:val="both"/>
        <w:textAlignment w:val="auto"/>
        <w:rPr>
          <w:rFonts w:hint="eastAsia" w:ascii="新宋体" w:hAnsi="新宋体" w:eastAsia="新宋体" w:cs="新宋体"/>
          <w:b/>
          <w:bCs/>
          <w:color w:val="000000"/>
          <w:spacing w:val="0"/>
          <w:w w:val="100"/>
          <w:kern w:val="2"/>
          <w:position w:val="0"/>
          <w:sz w:val="28"/>
          <w:szCs w:val="28"/>
          <w:u w:val="none"/>
          <w:shd w:val="clear" w:color="auto" w:fill="auto"/>
          <w:lang w:val="zh-TW" w:eastAsia="zh-TW" w:bidi="zh-TW"/>
        </w:rPr>
      </w:pPr>
      <w:r>
        <w:rPr>
          <w:rFonts w:hint="eastAsia" w:ascii="仿宋_GB2312" w:hAnsi="仿宋_GB2312" w:eastAsia="仿宋_GB2312" w:cs="仿宋_GB2312"/>
          <w:b/>
          <w:bCs/>
          <w:kern w:val="2"/>
          <w:sz w:val="28"/>
          <w:szCs w:val="28"/>
          <w:u w:val="none"/>
          <w:shd w:val="clear" w:color="auto" w:fill="auto"/>
          <w:lang w:val="zh-TW" w:eastAsia="zh-TW" w:bidi="ar-SA"/>
        </w:rPr>
        <w:t>六</w:t>
      </w:r>
      <w:bookmarkEnd w:id="21"/>
      <w:r>
        <w:rPr>
          <w:rFonts w:hint="eastAsia" w:ascii="仿宋_GB2312" w:hAnsi="仿宋_GB2312" w:eastAsia="仿宋_GB2312" w:cs="仿宋_GB2312"/>
          <w:b/>
          <w:bCs/>
          <w:kern w:val="2"/>
          <w:sz w:val="28"/>
          <w:szCs w:val="28"/>
          <w:u w:val="none"/>
          <w:shd w:val="clear" w:color="auto" w:fill="auto"/>
          <w:lang w:val="zh-TW" w:eastAsia="zh-TW" w:bidi="ar-SA"/>
        </w:rPr>
        <w:t>、培养规格</w:t>
      </w:r>
      <w:bookmarkEnd w:id="22"/>
      <w:bookmarkEnd w:id="23"/>
      <w:bookmarkEnd w:id="24"/>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_GB2312" w:hAnsi="仿宋_GB2312" w:eastAsia="仿宋_GB2312" w:cs="仿宋_GB2312"/>
          <w:kern w:val="2"/>
          <w:sz w:val="28"/>
          <w:szCs w:val="28"/>
          <w:u w:val="none"/>
          <w:shd w:val="clear"/>
          <w:lang w:val="zh-CN" w:eastAsia="zh-CN" w:bidi="ar-SA"/>
        </w:rPr>
      </w:pPr>
      <w:bookmarkStart w:id="25" w:name="bookmark59"/>
      <w:bookmarkStart w:id="26" w:name="bookmark56"/>
      <w:bookmarkStart w:id="27" w:name="bookmark58"/>
      <w:bookmarkStart w:id="28" w:name="bookmark57"/>
      <w:r>
        <w:rPr>
          <w:rFonts w:hint="eastAsia" w:ascii="仿宋_GB2312" w:hAnsi="仿宋_GB2312" w:eastAsia="仿宋_GB2312" w:cs="仿宋_GB2312"/>
          <w:kern w:val="2"/>
          <w:sz w:val="28"/>
          <w:szCs w:val="28"/>
          <w:u w:val="none"/>
          <w:shd w:val="clear"/>
          <w:lang w:val="zh-CN" w:eastAsia="zh-CN" w:bidi="ar-SA"/>
        </w:rPr>
        <w:t>本专业毕业生应在素质、知识和能力等方面达到以下要求：</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left="440" w:leftChars="0" w:right="0" w:rightChars="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（一）素质</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崇尚宪法、遵法守纪、崇德向善、诚实守信、尊重生命、热爱劳动,履行道德准则和行为规范,具有社会责任感和社会参与意识。</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具有质量意识、环保意识、安全意识、信息素养、工匠精神、创新思维。</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CN"/>
        </w:rPr>
        <w:t>勇于奋斗、乐观向上,具有自我管理能力、职业生涯规划的意识,有较强的集体意识和团队合作精神。</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eastAsia="zh-CN"/>
        </w:rPr>
        <w:t>具有健康的体魄、心理和健全的人格,掌握基本运动知识和1~2项运动技能,养成良好的健身与卫生习惯,以及良好的行为习惯。</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具有一定的审美和人文素养,能够形成3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4项艺术特长或爱好。</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left="440" w:leftChars="0" w:right="0" w:rightChars="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（二）知识</w:t>
      </w:r>
      <w:bookmarkEnd w:id="25"/>
      <w:bookmarkEnd w:id="26"/>
      <w:bookmarkEnd w:id="27"/>
      <w:bookmarkEnd w:id="28"/>
      <w:r>
        <w:rPr>
          <w:rFonts w:hint="eastAsia" w:ascii="仿宋_GB2312" w:hAnsi="仿宋_GB2312" w:eastAsia="仿宋_GB2312" w:cs="仿宋_GB2312"/>
          <w:b/>
          <w:bCs/>
          <w:kern w:val="2"/>
          <w:sz w:val="28"/>
          <w:szCs w:val="28"/>
          <w:u w:val="none"/>
          <w:shd w:val="clear"/>
          <w:lang w:val="en-US" w:eastAsia="zh-CN" w:bidi="ar-SA"/>
        </w:rPr>
        <w:t>与能力</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具有较好的综合设计能力，具有较好的创新意识和创意的能力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w:t>
      </w:r>
      <w:r>
        <w:rPr>
          <w:rFonts w:hint="default" w:ascii="仿宋_GB2312" w:hAnsi="仿宋_GB2312" w:eastAsia="仿宋_GB2312" w:cs="仿宋_GB2312"/>
          <w:sz w:val="28"/>
          <w:szCs w:val="28"/>
          <w:lang w:val="en-US" w:eastAsia="zh-CN"/>
        </w:rPr>
        <w:t>具有较高的审美素养和艺术表现能力，熟练掌握计算机设计软件，具有绘 制高质量的手绘图稿和电脑图稿的能力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3.</w:t>
      </w:r>
      <w:r>
        <w:rPr>
          <w:rFonts w:hint="default" w:ascii="仿宋_GB2312" w:hAnsi="仿宋_GB2312" w:eastAsia="仿宋_GB2312" w:cs="仿宋_GB2312"/>
          <w:sz w:val="28"/>
          <w:szCs w:val="28"/>
          <w:lang w:val="en-US" w:eastAsia="zh-CN"/>
        </w:rPr>
        <w:t>具有标志设计、品牌形象设计、版面设计、海报设计、包装设计、书籍设计、传播与策划、视觉与空间设计等专业基础理论知识和设计实操的能力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4.</w:t>
      </w:r>
      <w:r>
        <w:rPr>
          <w:rFonts w:hint="default" w:ascii="仿宋_GB2312" w:hAnsi="仿宋_GB2312" w:eastAsia="仿宋_GB2312" w:cs="仿宋_GB2312"/>
          <w:sz w:val="28"/>
          <w:szCs w:val="28"/>
          <w:lang w:val="en-US" w:eastAsia="zh-CN"/>
        </w:rPr>
        <w:t>具有较好的文字表达能力，能准确详尽地撰写设计说明，具有撰写与设计主题、</w:t>
      </w:r>
      <w:r>
        <w:rPr>
          <w:rFonts w:hint="eastAsia" w:ascii="仿宋_GB2312" w:hAnsi="仿宋_GB2312" w:eastAsia="仿宋_GB2312" w:cs="仿宋_GB2312"/>
          <w:sz w:val="28"/>
          <w:szCs w:val="28"/>
          <w:lang w:val="en-US" w:eastAsia="zh-CN"/>
        </w:rPr>
        <w:t>内容等相关文案的能力。</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5.</w:t>
      </w:r>
      <w:r>
        <w:rPr>
          <w:rFonts w:hint="default" w:ascii="仿宋_GB2312" w:hAnsi="仿宋_GB2312" w:eastAsia="仿宋_GB2312" w:cs="仿宋_GB2312"/>
          <w:sz w:val="28"/>
          <w:szCs w:val="28"/>
          <w:lang w:val="en-US" w:eastAsia="zh-CN"/>
        </w:rPr>
        <w:t>了解和熟悉相关的生产材料、工艺等，能够准确选择材料、熟悉工艺流程 ；具备较强的实操能力</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具备制作样品的能力，具备指导并参与加工样品制作的能力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6.</w:t>
      </w:r>
      <w:r>
        <w:rPr>
          <w:rFonts w:hint="default" w:ascii="仿宋_GB2312" w:hAnsi="仿宋_GB2312" w:eastAsia="仿宋_GB2312" w:cs="仿宋_GB2312"/>
          <w:sz w:val="28"/>
          <w:szCs w:val="28"/>
          <w:lang w:val="en-US" w:eastAsia="zh-CN"/>
        </w:rPr>
        <w:t>了解行业与市场的供求关系，了解消费者心理，具备对行业、市场和消费者信息的搜集、提炼、分析与总结的能力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7.</w:t>
      </w:r>
      <w:r>
        <w:rPr>
          <w:rFonts w:hint="default" w:ascii="仿宋_GB2312" w:hAnsi="仿宋_GB2312" w:eastAsia="仿宋_GB2312" w:cs="仿宋_GB2312"/>
          <w:sz w:val="28"/>
          <w:szCs w:val="28"/>
          <w:lang w:val="en-US" w:eastAsia="zh-CN"/>
        </w:rPr>
        <w:t>具有团队意识和协同创新的能力</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具有运用数字信息技术的能力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8.</w:t>
      </w:r>
      <w:r>
        <w:rPr>
          <w:rFonts w:hint="default" w:ascii="仿宋_GB2312" w:hAnsi="仿宋_GB2312" w:eastAsia="仿宋_GB2312" w:cs="仿宋_GB2312"/>
          <w:sz w:val="28"/>
          <w:szCs w:val="28"/>
          <w:lang w:val="en-US" w:eastAsia="zh-CN"/>
        </w:rPr>
        <w:t>具有与业界同行及社会公众沟通和交流的能力</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9.</w:t>
      </w:r>
      <w:r>
        <w:rPr>
          <w:rFonts w:hint="default" w:ascii="仿宋_GB2312" w:hAnsi="仿宋_GB2312" w:eastAsia="仿宋_GB2312" w:cs="仿宋_GB2312"/>
          <w:sz w:val="28"/>
          <w:szCs w:val="28"/>
          <w:lang w:val="en-US" w:eastAsia="zh-CN"/>
        </w:rPr>
        <w:t>具有探究学习 、终身学习和可持续发展的能力</w:t>
      </w:r>
      <w:r>
        <w:rPr>
          <w:rFonts w:hint="eastAsia" w:ascii="仿宋_GB2312" w:hAnsi="仿宋_GB2312" w:eastAsia="仿宋_GB2312" w:cs="仿宋_GB2312"/>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七、课程设置</w:t>
      </w:r>
      <w:r>
        <w:rPr>
          <w:rFonts w:hint="eastAsia" w:ascii="仿宋_GB2312" w:hAnsi="仿宋_GB2312" w:eastAsia="仿宋_GB2312" w:cs="仿宋_GB2312"/>
          <w:b/>
          <w:bCs/>
          <w:sz w:val="28"/>
          <w:szCs w:val="28"/>
          <w:lang w:val="en-US" w:eastAsia="zh-CN"/>
        </w:rPr>
        <w:t>与要求</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本专业课程主要包括公共基础课和专业课。</w:t>
      </w:r>
    </w:p>
    <w:p>
      <w:pPr>
        <w:pStyle w:val="5"/>
        <w:keepNext w:val="0"/>
        <w:keepLines w:val="0"/>
        <w:pageBreakBefore w:val="0"/>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lang w:val="en-US" w:eastAsia="zh-CN" w:bidi="ar-SA"/>
        </w:rPr>
        <w:t>公共基础课</w:t>
      </w:r>
    </w:p>
    <w:p>
      <w:pPr>
        <w:pStyle w:val="5"/>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29" w:name="bookmark52"/>
      <w:bookmarkEnd w:id="29"/>
      <w:r>
        <w:rPr>
          <w:rFonts w:hint="eastAsia" w:ascii="仿宋_GB2312" w:hAnsi="仿宋_GB2312" w:eastAsia="仿宋_GB2312" w:cs="仿宋_GB2312"/>
          <w:sz w:val="28"/>
          <w:szCs w:val="28"/>
          <w:lang w:val="en-US" w:eastAsia="zh-CN" w:bidi="ar-SA"/>
        </w:rPr>
        <w:t>1.课程设置</w:t>
      </w:r>
    </w:p>
    <w:p>
      <w:pPr>
        <w:pStyle w:val="5"/>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公共基础必修课设置《思想道德与法治》《毛泽东思想和中国特色社会主义理论体系概论》《形势与政策》《铸牢中华民族共同体意识》《大学语文》《大学英语》《军事理论与军事训练》《入学教育》《计算机应用基础》《体育与健康》《大学生心理健康教育》《劳动教育》《职业生涯规划与就业创业指导》《公共艺术》《大学生安全教育》，公共基础选修课设置《公共关系》《职场礼仪》《书法》《应用文写作》《中华优秀传统文化》以及社团活动或社会志愿服务。</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2.课程主要内容及要求</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（1）思想道德与法治（原为思想道德修养与法律基础）。帮助学生筑牢理想信念之基，培育和践行社会主义和价值观，传承中华美德，弘扬中国精神，尊重和维护宪法权威，提升思想道德素质和法律素质。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毛泽东思想和中国特色社会主义理论体系概论。帮助学生理解毛泽东思想、邓小平理论、“三个代表”重要思想、科学发展观、习近平新时代中国特色社会主义思想是一脉相承又与时俱进的科学体系，引导学生坚定“四个自信”。</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（3）形势与政策。帮助学生准确理解当代马克思主义，党和国家取得的历史性成就、面临的历史性机遇和挑战，引导学生正确认识世界和中国发展大势，认清时代责任和历史使命。</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铸牢中华民族共同体意识。以铸牢中华民族共同体意识为主线，学习习近平关于民族工作重要论述，党的民族理论与民族政策，引导学生树立马克思主义国家观、历史观、民族观、文化观和宗教观，坚定走中国特色解决民族问题正确道路的信心。</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大学语文。增强学生语言文字的表达、交流与沟通能力、写作能力，提高学生语言文字的实际应用水平，并使学生的内心世界更为充实、丰富和健康，从而完善大学生的文化修养和现代人格，辅助当代大学生人文素质工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大学英语。通过课堂教学各个环节，运用各种教学方法，使学生掌握一定的英语听、说、读、写、译的基本技能，培养学生进行简单的口头和书面交流能力。同时，大学英语坚持知识传授和价值引领相结合，运用可以培养学生理想信念、价值取向、政治信仰、社会责任的题材与内容，使显性教育与隐性教育相融合，培养学生树立正确的世界观、人生观、价值观，让学生成为德才兼备、全面发展的人才。</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职业生涯规划与就业创业指导。引导大学生在认识自我的基础上树立正确的职业理想和择业观，使大学生在了解国家的就业政策及法规前提下，增强自身全面素质，能够科学、合理规划职业生涯，掌握求职择业的方法与技巧，提升就业能力，正确并顺利选择职业；同时了解并熟悉创业所需条件、企业创办程序，从而在培养创业意识的基础上树立并提高大学生创新创业能力及创业实践。</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计算机应用基础。培养学生掌握常用的工具软件和信息化办公技术，具备支撑专业学习的能力，使学生能够在日常生活、学习和工作中综合运用信息技术解决问题；增强信息意识、提升计算思维、促进数字化创新与发展能力、树立正确的信息社会价值观和责任感，为其职业发展、终身学习和服务社会奠定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9）体育与健康。培养学生掌握基本的体育理论知识和基本技能，提高体育意识，建立正确的体育价值观，掌握科学锻炼身体的方法，增强体质，形成对健康的自我监测和评价能力，养成终身锻炼的习惯，促进身体机能全面发展；培养爱国主义和集体主义的思想品德和教育，树立正确的体育道德观，形成顽强进取，勇于拼搏的思想品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10）大学生安全教育。激发大学生树立安全第一的意识确立正确的安全观。培养正确避灾、避险和防骗、识骗技能，提高防灾避险和防骗能力；培养学生高尚的人生价值观和正确的价值观；掌握有效预防传染病和食物中毒的方法。主要内容包括：国家安全、财产安全、网络安全、消防安全、学习安全、公共卫生安全、社会活动安全、灾害自救安全等。</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11）大学生心理健康教育。使学生掌握心理健康的基本概念和基础知识，初步形成多种视角的心理学观点，并能将其与日常的学习、工作和生活紧密联系；学会评价个人心理健康状况并有效的进行自我调节；建立科学的健康观，能以科学的态度和方法来认识和处理心理健康问题。</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12）军事理论及军事技能。通过军事理论及军事技能训练，使学生掌握基本的军事知识和技能，提高其政治觉悟，激发爱国热情，发扬革命英雄主义精神，培养艰苦奋斗、刻苦耐劳的坚强毅力和集体主义精神，增强国防观念和组织纪律性，养成良好的学习生活作风，为学生顺利完成学业奠定坚实的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 xml:space="preserve">（13）劳动教育。通过劳动教育，使学生树立新时代劳动价值观，增强诚实劳动意识，积累职业经验，提升就业创业能力，树立正确择业观；使学生具备满足生存发展需要的基本劳动能力，具备到艰苦地区和行业工作的奋斗精神，具备面对重大疫情和灾害等危机时主动作为的奉献精神。 </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（14）入学教育。通过入学教育，帮助新生尽快融入角色、自觉适应新的学习生活环境、端正学习态度，遵守学校的规章制度，建立和谐的人际关系。</w:t>
      </w:r>
    </w:p>
    <w:p>
      <w:pPr>
        <w:pStyle w:val="5"/>
        <w:keepNext w:val="0"/>
        <w:keepLines w:val="0"/>
        <w:pageBreakBefore w:val="0"/>
        <w:shd w:val="clear" w:color="auto" w:fill="auto"/>
        <w:tabs>
          <w:tab w:val="left" w:pos="923"/>
        </w:tabs>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（二）专业课</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1.课程设置</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bookmarkStart w:id="30" w:name="bookmark61"/>
      <w:bookmarkEnd w:id="30"/>
      <w:bookmarkStart w:id="31" w:name="bookmark62"/>
      <w:bookmarkEnd w:id="31"/>
      <w:r>
        <w:rPr>
          <w:rFonts w:hint="eastAsia" w:ascii="仿宋_GB2312" w:hAnsi="仿宋_GB2312" w:eastAsia="仿宋_GB2312" w:cs="仿宋_GB2312"/>
          <w:kern w:val="2"/>
          <w:sz w:val="28"/>
          <w:szCs w:val="28"/>
          <w:u w:val="none"/>
          <w:shd w:val="clear" w:color="auto" w:fill="auto"/>
          <w:lang w:val="en-US" w:eastAsia="zh-CN" w:bidi="ar-SA"/>
        </w:rPr>
        <w:t>专业基础课设置《设计素描》《设计速写》《色彩表现基础》《构成基础》《中外设计史》《数字影像基础（</w:t>
      </w:r>
      <w:r>
        <w:rPr>
          <w:rFonts w:hint="default" w:ascii="Times New Roman" w:hAnsi="Times New Roman" w:eastAsia="仿宋_GB2312" w:cs="Times New Roman"/>
          <w:kern w:val="2"/>
          <w:sz w:val="28"/>
          <w:szCs w:val="28"/>
          <w:u w:val="none"/>
          <w:shd w:val="clear" w:color="auto" w:fill="auto"/>
          <w:lang w:val="en-US" w:eastAsia="zh-CN" w:bidi="ar-SA"/>
        </w:rPr>
        <w:t>PS</w:t>
      </w:r>
      <w:r>
        <w:rPr>
          <w:rFonts w:hint="eastAsia" w:ascii="仿宋_GB2312" w:hAnsi="仿宋_GB2312" w:eastAsia="仿宋_GB2312" w:cs="仿宋_GB2312"/>
          <w:kern w:val="2"/>
          <w:sz w:val="28"/>
          <w:szCs w:val="28"/>
          <w:u w:val="none"/>
          <w:shd w:val="clear" w:color="auto" w:fill="auto"/>
          <w:lang w:val="en-US" w:eastAsia="zh-CN" w:bidi="ar-SA"/>
        </w:rPr>
        <w:t>）》《数字图形（</w:t>
      </w:r>
      <w:r>
        <w:rPr>
          <w:rFonts w:hint="eastAsia" w:ascii="Times New Roman" w:hAnsi="Times New Roman" w:eastAsia="仿宋_GB2312" w:cs="Times New Roman"/>
          <w:kern w:val="2"/>
          <w:sz w:val="28"/>
          <w:szCs w:val="28"/>
          <w:u w:val="none"/>
          <w:shd w:val="clear" w:color="auto" w:fill="auto"/>
          <w:lang w:val="en-US" w:eastAsia="zh-CN" w:bidi="ar-SA"/>
        </w:rPr>
        <w:t>AI</w:t>
      </w:r>
      <w:r>
        <w:rPr>
          <w:rFonts w:hint="eastAsia" w:ascii="仿宋_GB2312" w:hAnsi="仿宋_GB2312" w:eastAsia="仿宋_GB2312" w:cs="仿宋_GB2312"/>
          <w:kern w:val="2"/>
          <w:sz w:val="28"/>
          <w:szCs w:val="28"/>
          <w:u w:val="none"/>
          <w:shd w:val="clear" w:color="auto" w:fill="auto"/>
          <w:lang w:val="en-US" w:eastAsia="zh-CN" w:bidi="ar-SA"/>
        </w:rPr>
        <w:t>）》。</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bookmarkStart w:id="32" w:name="bookmark63"/>
      <w:bookmarkEnd w:id="32"/>
      <w:r>
        <w:rPr>
          <w:rFonts w:hint="eastAsia" w:ascii="仿宋_GB2312" w:hAnsi="仿宋_GB2312" w:eastAsia="仿宋_GB2312" w:cs="仿宋_GB2312"/>
          <w:kern w:val="2"/>
          <w:sz w:val="28"/>
          <w:szCs w:val="28"/>
          <w:u w:val="none"/>
          <w:shd w:val="clear" w:color="auto" w:fill="auto"/>
          <w:lang w:val="en-US" w:eastAsia="zh-CN" w:bidi="ar-SA"/>
        </w:rPr>
        <w:t>专业核心课</w:t>
      </w:r>
      <w:bookmarkStart w:id="33" w:name="bookmark64"/>
      <w:bookmarkEnd w:id="33"/>
      <w:r>
        <w:rPr>
          <w:rFonts w:hint="eastAsia" w:ascii="仿宋_GB2312" w:hAnsi="仿宋_GB2312" w:eastAsia="仿宋_GB2312" w:cs="仿宋_GB2312"/>
          <w:kern w:val="2"/>
          <w:sz w:val="28"/>
          <w:szCs w:val="28"/>
          <w:u w:val="none"/>
          <w:shd w:val="clear" w:color="auto" w:fill="auto"/>
          <w:lang w:val="en-US" w:eastAsia="zh-CN" w:bidi="ar-SA"/>
        </w:rPr>
        <w:t>《字体设计》《设计创意》《版面设计》《书籍设计》《品牌设计》《包装设计》《界面设计</w:t>
      </w:r>
      <w:r>
        <w:rPr>
          <w:rFonts w:hint="eastAsia" w:ascii="Times New Roman" w:hAnsi="Times New Roman" w:eastAsia="仿宋_GB2312" w:cs="Times New Roman"/>
          <w:kern w:val="2"/>
          <w:sz w:val="28"/>
          <w:szCs w:val="28"/>
          <w:u w:val="none"/>
          <w:shd w:val="clear" w:color="auto" w:fill="auto"/>
          <w:lang w:val="en-US" w:eastAsia="zh-CN" w:bidi="ar-SA"/>
        </w:rPr>
        <w:t>（UI）</w:t>
      </w:r>
      <w:r>
        <w:rPr>
          <w:rFonts w:hint="eastAsia" w:ascii="仿宋_GB2312" w:hAnsi="仿宋_GB2312" w:eastAsia="仿宋_GB2312" w:cs="仿宋_GB2312"/>
          <w:kern w:val="2"/>
          <w:sz w:val="28"/>
          <w:szCs w:val="28"/>
          <w:u w:val="none"/>
          <w:shd w:val="clear" w:color="auto" w:fill="auto"/>
          <w:lang w:val="en-US" w:eastAsia="zh-CN" w:bidi="ar-SA"/>
        </w:rPr>
        <w:t>》《新媒体视觉设计（</w:t>
      </w:r>
      <w:r>
        <w:rPr>
          <w:rFonts w:hint="eastAsia" w:ascii="Times New Roman" w:hAnsi="Times New Roman" w:eastAsia="仿宋_GB2312" w:cs="Times New Roman"/>
          <w:kern w:val="2"/>
          <w:sz w:val="28"/>
          <w:szCs w:val="28"/>
          <w:u w:val="none"/>
          <w:shd w:val="clear" w:color="auto" w:fill="auto"/>
          <w:lang w:val="en-US" w:eastAsia="zh-CN" w:bidi="ar-SA"/>
        </w:rPr>
        <w:t>PR</w:t>
      </w:r>
      <w:r>
        <w:rPr>
          <w:rFonts w:hint="eastAsia" w:ascii="仿宋_GB2312" w:hAnsi="仿宋_GB2312" w:eastAsia="仿宋_GB2312" w:cs="仿宋_GB2312"/>
          <w:kern w:val="2"/>
          <w:sz w:val="28"/>
          <w:szCs w:val="28"/>
          <w:u w:val="none"/>
          <w:shd w:val="clear" w:color="auto" w:fill="auto"/>
          <w:lang w:val="en-US" w:eastAsia="zh-CN" w:bidi="ar-SA"/>
        </w:rPr>
        <w:t>）》。</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专业拓展课《</w:t>
      </w:r>
      <w:r>
        <w:rPr>
          <w:rFonts w:hint="eastAsia" w:ascii="Times New Roman" w:hAnsi="Times New Roman" w:eastAsia="仿宋_GB2312" w:cs="Times New Roman"/>
          <w:kern w:val="2"/>
          <w:sz w:val="28"/>
          <w:szCs w:val="28"/>
          <w:u w:val="none"/>
          <w:shd w:val="clear" w:color="auto" w:fill="auto"/>
          <w:lang w:val="en-US" w:eastAsia="zh-CN" w:bidi="ar-SA"/>
        </w:rPr>
        <w:t>AE</w:t>
      </w:r>
      <w:r>
        <w:rPr>
          <w:rFonts w:hint="eastAsia" w:ascii="仿宋_GB2312" w:hAnsi="仿宋_GB2312" w:eastAsia="仿宋_GB2312" w:cs="仿宋_GB2312"/>
          <w:kern w:val="2"/>
          <w:sz w:val="28"/>
          <w:szCs w:val="28"/>
          <w:u w:val="none"/>
          <w:shd w:val="clear" w:color="auto" w:fill="auto"/>
          <w:lang w:val="en-US" w:eastAsia="zh-CN" w:bidi="ar-SA"/>
        </w:rPr>
        <w:t>软件》《</w:t>
      </w:r>
      <w:r>
        <w:rPr>
          <w:rFonts w:hint="eastAsia" w:ascii="Times New Roman" w:hAnsi="Times New Roman" w:eastAsia="仿宋_GB2312" w:cs="Times New Roman"/>
          <w:kern w:val="2"/>
          <w:sz w:val="28"/>
          <w:szCs w:val="28"/>
          <w:u w:val="none"/>
          <w:shd w:val="clear" w:color="auto" w:fill="auto"/>
          <w:lang w:val="en-US" w:eastAsia="zh-CN" w:bidi="ar-SA"/>
        </w:rPr>
        <w:t>C4D</w:t>
      </w:r>
      <w:r>
        <w:rPr>
          <w:rFonts w:hint="eastAsia" w:ascii="仿宋_GB2312" w:hAnsi="仿宋_GB2312" w:eastAsia="仿宋_GB2312" w:cs="仿宋_GB2312"/>
          <w:kern w:val="2"/>
          <w:sz w:val="28"/>
          <w:szCs w:val="28"/>
          <w:u w:val="none"/>
          <w:shd w:val="clear" w:color="auto" w:fill="auto"/>
          <w:lang w:val="en-US" w:eastAsia="zh-CN" w:bidi="ar-SA"/>
        </w:rPr>
        <w:t>软件》《中国工艺美术史》《广告心理学》《市场营销》。</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z w:val="28"/>
          <w:szCs w:val="28"/>
          <w:lang w:val="en-US" w:eastAsia="zh-CN" w:bidi="ar-SA"/>
        </w:rPr>
      </w:pPr>
      <w:bookmarkStart w:id="34" w:name="bookmark65"/>
      <w:bookmarkEnd w:id="34"/>
      <w:r>
        <w:rPr>
          <w:rFonts w:hint="eastAsia" w:ascii="仿宋_GB2312" w:hAnsi="仿宋_GB2312" w:eastAsia="仿宋_GB2312" w:cs="仿宋_GB2312"/>
          <w:sz w:val="28"/>
          <w:szCs w:val="28"/>
          <w:lang w:val="en-US" w:eastAsia="zh-CN" w:bidi="ar-SA"/>
        </w:rPr>
        <w:t>2.课程主要内容</w:t>
      </w:r>
    </w:p>
    <w:tbl>
      <w:tblPr>
        <w:tblStyle w:val="2"/>
        <w:tblW w:w="8452" w:type="dxa"/>
        <w:jc w:val="center"/>
        <w:tblInd w:w="0" w:type="dxa"/>
        <w:tblLayout w:type="fixed"/>
        <w:tblCellMar>
          <w:top w:w="0" w:type="dxa"/>
          <w:left w:w="10" w:type="dxa"/>
          <w:bottom w:w="0" w:type="dxa"/>
          <w:right w:w="10" w:type="dxa"/>
        </w:tblCellMar>
      </w:tblPr>
      <w:tblGrid>
        <w:gridCol w:w="733"/>
        <w:gridCol w:w="1213"/>
        <w:gridCol w:w="6506"/>
      </w:tblGrid>
      <w:tr>
        <w:tblPrEx>
          <w:tblLayout w:type="fixed"/>
          <w:tblCellMar>
            <w:top w:w="0" w:type="dxa"/>
            <w:left w:w="10" w:type="dxa"/>
            <w:bottom w:w="0" w:type="dxa"/>
            <w:right w:w="10" w:type="dxa"/>
          </w:tblCellMar>
        </w:tblPrEx>
        <w:trPr>
          <w:trHeight w:val="40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序号</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课程名称</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主要教学内容</w:t>
            </w:r>
          </w:p>
        </w:tc>
      </w:tr>
      <w:tr>
        <w:tblPrEx>
          <w:tblLayout w:type="fixed"/>
          <w:tblCellMar>
            <w:top w:w="0" w:type="dxa"/>
            <w:left w:w="10" w:type="dxa"/>
            <w:bottom w:w="0" w:type="dxa"/>
            <w:right w:w="10" w:type="dxa"/>
          </w:tblCellMar>
        </w:tblPrEx>
        <w:trPr>
          <w:trHeight w:val="851"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1</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字体设计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eastAsia="zh-CN"/>
              </w:rPr>
            </w:pPr>
            <w:r>
              <w:rPr>
                <w:rFonts w:hint="eastAsia" w:ascii="仿宋" w:hAnsi="仿宋" w:eastAsia="仿宋" w:cs="仿宋"/>
                <w:spacing w:val="7"/>
                <w:sz w:val="24"/>
                <w:szCs w:val="24"/>
                <w:lang w:eastAsia="zh-CN"/>
              </w:rPr>
              <w:t>了解字体与板式设计的全貌和在各领域的应用，通过不同的设计角度感受和理解字体与板式设计，</w:t>
            </w:r>
          </w:p>
        </w:tc>
      </w:tr>
      <w:tr>
        <w:tblPrEx>
          <w:tblLayout w:type="fixed"/>
          <w:tblCellMar>
            <w:top w:w="0" w:type="dxa"/>
            <w:left w:w="10" w:type="dxa"/>
            <w:bottom w:w="0" w:type="dxa"/>
            <w:right w:w="10" w:type="dxa"/>
          </w:tblCellMar>
        </w:tblPrEx>
        <w:trPr>
          <w:trHeight w:val="135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2</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设计创意</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rPr>
            </w:pPr>
            <w:r>
              <w:rPr>
                <w:rFonts w:hint="eastAsia" w:ascii="仿宋" w:hAnsi="仿宋" w:eastAsia="仿宋" w:cs="仿宋"/>
                <w:i w:val="0"/>
                <w:iCs w:val="0"/>
                <w:caps w:val="0"/>
                <w:color w:val="333333"/>
                <w:spacing w:val="0"/>
                <w:sz w:val="24"/>
                <w:szCs w:val="24"/>
                <w:shd w:val="clear" w:fill="FFFFFF"/>
              </w:rPr>
              <w:t>本课程是将素描,色彩等课程中获得的基本技能通过系统的思维训练和图形组织,设计创造出具有独特的,富于视觉冲击力,美感的创意图形.是启发创造思维,引导学生创造新的图形的一个重要环节.</w:t>
            </w:r>
          </w:p>
        </w:tc>
      </w:tr>
      <w:tr>
        <w:tblPrEx>
          <w:tblLayout w:type="fixed"/>
          <w:tblCellMar>
            <w:top w:w="0" w:type="dxa"/>
            <w:left w:w="10" w:type="dxa"/>
            <w:bottom w:w="0" w:type="dxa"/>
            <w:right w:w="10" w:type="dxa"/>
          </w:tblCellMar>
        </w:tblPrEx>
        <w:trPr>
          <w:trHeight w:val="1918"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3</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版面设计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555555"/>
                <w:spacing w:val="0"/>
                <w:sz w:val="24"/>
                <w:szCs w:val="24"/>
                <w:shd w:val="clear" w:fill="FFFFFF"/>
              </w:rPr>
              <w:t>帮助学生掌握版式设计的基本理论、方法和技巧，培养学生的综合编排设计能力，为今后的各项专业课程打下基础，同时，使学生能够应用并掌握版式设计的方法，创作出具有感染力的版式设计作品，从而使作品的内容更清晰、更有条理地传达给读者。</w:t>
            </w:r>
          </w:p>
        </w:tc>
      </w:tr>
      <w:tr>
        <w:tblPrEx>
          <w:tblLayout w:type="fixed"/>
          <w:tblCellMar>
            <w:top w:w="0" w:type="dxa"/>
            <w:left w:w="10" w:type="dxa"/>
            <w:bottom w:w="0" w:type="dxa"/>
            <w:right w:w="10" w:type="dxa"/>
          </w:tblCellMar>
        </w:tblPrEx>
        <w:trPr>
          <w:trHeight w:val="1718"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4</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书籍设计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333333"/>
                <w:spacing w:val="0"/>
                <w:sz w:val="24"/>
                <w:szCs w:val="24"/>
                <w:shd w:val="clear" w:fill="FFFFFF"/>
              </w:rPr>
              <w:t>书籍设计的概念、发展以及当代设计的风格和趋势；书籍出版及设计流程；书籍纸张、开本和装订方式的选择；书籍的构成元素和设计要求；书籍的版式设计；书籍设计的创意原则和“五感”的应用以及书籍的印刷工艺。通过本书的学习，使学生掌握书籍设计的方法与原则，熟悉书籍的印刷工艺等。</w:t>
            </w:r>
          </w:p>
        </w:tc>
      </w:tr>
      <w:tr>
        <w:tblPrEx>
          <w:tblLayout w:type="fixed"/>
          <w:tblCellMar>
            <w:top w:w="0" w:type="dxa"/>
            <w:left w:w="10" w:type="dxa"/>
            <w:bottom w:w="0" w:type="dxa"/>
            <w:right w:w="10" w:type="dxa"/>
          </w:tblCellMar>
        </w:tblPrEx>
        <w:trPr>
          <w:trHeight w:val="231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5</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品牌设计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en-US" w:eastAsia="zh-CN"/>
              </w:rPr>
              <w:t>通过本课程的学习，使学生学习掌握品牌设计、现状和发展概况。安排学生根据企业品牌的设计需求进行项目实施，目的是通过具体品牌项目的综合训练，使学生能够认识商业品牌设计项目的详细运作方式及流程，理解掌握品牌设计的基本概念、作用、意义，从而加深对品牌设计课程学习的意义和本质特征的认识。</w:t>
            </w:r>
          </w:p>
        </w:tc>
      </w:tr>
      <w:tr>
        <w:tblPrEx>
          <w:tblLayout w:type="fixed"/>
          <w:tblCellMar>
            <w:top w:w="0" w:type="dxa"/>
            <w:left w:w="10" w:type="dxa"/>
            <w:bottom w:w="0" w:type="dxa"/>
            <w:right w:w="10" w:type="dxa"/>
          </w:tblCellMar>
        </w:tblPrEx>
        <w:trPr>
          <w:trHeight w:val="167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6</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包装设计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zh-TW" w:eastAsia="zh-TW"/>
              </w:rPr>
              <w:t>从艺术设计的角度出发，根据商品的特点，销售方式，结合市场学、消费心理学，以及包装材料和生产方式培养学生对包装流程中的市场调研，包装材料，包装技术，印刷流程，以及运输、销售和计算机制作过程有系统了解</w:t>
            </w:r>
            <w:r>
              <w:rPr>
                <w:rFonts w:hint="eastAsia" w:ascii="仿宋" w:hAnsi="仿宋" w:eastAsia="仿宋" w:cs="仿宋"/>
                <w:spacing w:val="7"/>
                <w:sz w:val="24"/>
                <w:szCs w:val="24"/>
                <w:lang w:val="en-US" w:eastAsia="zh-CN"/>
              </w:rPr>
              <w:t>.</w:t>
            </w:r>
          </w:p>
        </w:tc>
      </w:tr>
      <w:tr>
        <w:tblPrEx>
          <w:tblLayout w:type="fixed"/>
          <w:tblCellMar>
            <w:top w:w="0" w:type="dxa"/>
            <w:left w:w="10" w:type="dxa"/>
            <w:bottom w:w="0" w:type="dxa"/>
            <w:right w:w="10" w:type="dxa"/>
          </w:tblCellMar>
        </w:tblPrEx>
        <w:trPr>
          <w:trHeight w:val="1396"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7</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界面设计（UI）</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i w:val="0"/>
                <w:iCs w:val="0"/>
                <w:caps w:val="0"/>
                <w:color w:val="333333"/>
                <w:spacing w:val="6"/>
                <w:sz w:val="24"/>
                <w:szCs w:val="24"/>
                <w:shd w:val="clear" w:fill="FFFFFF"/>
              </w:rPr>
              <w:t>通过学习可独立完成游戏UI中的系统界面的设计与制作，熟练掌握图像简化与归纳技巧，字符设计技巧，以及图标交互型设计技巧。充分了解行业制作规范。</w:t>
            </w:r>
          </w:p>
        </w:tc>
      </w:tr>
      <w:tr>
        <w:tblPrEx>
          <w:tblLayout w:type="fixed"/>
          <w:tblCellMar>
            <w:top w:w="0" w:type="dxa"/>
            <w:left w:w="10" w:type="dxa"/>
            <w:bottom w:w="0" w:type="dxa"/>
            <w:right w:w="10" w:type="dxa"/>
          </w:tblCellMar>
        </w:tblPrEx>
        <w:trPr>
          <w:trHeight w:val="1611"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default" w:ascii="仿宋" w:hAnsi="仿宋" w:eastAsia="仿宋" w:cs="仿宋"/>
                <w:spacing w:val="7"/>
                <w:sz w:val="24"/>
                <w:szCs w:val="24"/>
                <w:lang w:val="en-US" w:eastAsia="zh-CN"/>
              </w:rPr>
            </w:pPr>
            <w:r>
              <w:rPr>
                <w:rFonts w:hint="eastAsia" w:ascii="仿宋" w:hAnsi="仿宋" w:eastAsia="仿宋" w:cs="仿宋"/>
                <w:spacing w:val="7"/>
                <w:sz w:val="24"/>
                <w:szCs w:val="24"/>
                <w:lang w:val="en-US" w:eastAsia="zh-CN"/>
              </w:rPr>
              <w:t>8</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新媒体视觉设计（PR）</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333333"/>
                <w:spacing w:val="0"/>
                <w:sz w:val="24"/>
                <w:szCs w:val="24"/>
                <w:shd w:val="clear" w:fill="FFFFFF"/>
              </w:rPr>
              <w:t>学习新媒体营销设计和运营设计等内容</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能够了解市场需求、用户偏好，以及当前设计趋势等。</w:t>
            </w:r>
          </w:p>
        </w:tc>
      </w:tr>
    </w:tbl>
    <w:p>
      <w:pPr>
        <w:pStyle w:val="8"/>
        <w:keepNext w:val="0"/>
        <w:keepLines w:val="0"/>
        <w:pageBreakBefore w:val="0"/>
        <w:kinsoku/>
        <w:wordWrap/>
        <w:overflowPunct/>
        <w:topLinePunct w:val="0"/>
        <w:autoSpaceDE/>
        <w:autoSpaceDN/>
        <w:bidi w:val="0"/>
        <w:spacing w:line="480" w:lineRule="exact"/>
        <w:ind w:left="0" w:leftChars="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bookmarkStart w:id="35" w:name="bookmark67"/>
      <w:bookmarkEnd w:id="35"/>
      <w:r>
        <w:rPr>
          <w:rFonts w:hint="eastAsia" w:ascii="仿宋_GB2312" w:hAnsi="仿宋_GB2312" w:eastAsia="仿宋_GB2312" w:cs="仿宋_GB2312"/>
          <w:kern w:val="2"/>
          <w:sz w:val="28"/>
          <w:szCs w:val="28"/>
          <w:u w:val="none"/>
          <w:shd w:val="clear" w:color="auto" w:fill="auto"/>
          <w:lang w:val="en-US" w:eastAsia="zh-CN" w:bidi="ar-SA"/>
        </w:rPr>
        <w:t>3.实践性教学环节</w:t>
      </w:r>
    </w:p>
    <w:p>
      <w:pPr>
        <w:pStyle w:val="8"/>
        <w:wordWrap/>
        <w:spacing w:line="480" w:lineRule="exact"/>
        <w:ind w:left="0" w:leftChars="0" w:firstLine="560" w:firstLineChars="200"/>
        <w:jc w:val="both"/>
        <w:textAlignment w:val="auto"/>
        <w:rPr>
          <w:rFonts w:hint="default"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本专业与巴彦淖尔市宜美广告有限责任公司、巴彦淖尔日报社君领文创中心、巴彦淖尔市宏桥标识公司、内蒙古科芮特文化有限公司、巴彦淖尔市大地广告装饰有限公司建立深度合作关系并建设校外实训基地。通过建立校内实训室、校企合作的形式，采用校内实训课程、找岗定位、工学交替、顶岗实习、志愿者服务等方式引导学生参与实践教学，最终实现理论与实践相结合。</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w:t>
      </w:r>
      <w:r>
        <w:rPr>
          <w:rFonts w:hint="eastAsia" w:ascii="仿宋_GB2312" w:hAnsi="仿宋_GB2312" w:eastAsia="仿宋_GB2312" w:cs="仿宋_GB2312"/>
          <w:sz w:val="28"/>
          <w:szCs w:val="28"/>
          <w:lang w:val="en-US" w:eastAsia="zh-CN"/>
        </w:rPr>
        <w:t>树立学生专业学习信心，使学生了解所学专业对应的</w:t>
      </w:r>
      <w:r>
        <w:rPr>
          <w:rFonts w:hint="eastAsia" w:ascii="仿宋_GB2312" w:hAnsi="仿宋_GB2312" w:eastAsia="仿宋_GB2312" w:cs="仿宋_GB2312"/>
          <w:sz w:val="28"/>
          <w:szCs w:val="28"/>
        </w:rPr>
        <w:t>岗位职责，</w:t>
      </w:r>
      <w:r>
        <w:rPr>
          <w:rFonts w:hint="eastAsia" w:ascii="仿宋_GB2312" w:hAnsi="仿宋_GB2312" w:eastAsia="仿宋_GB2312" w:cs="仿宋_GB2312"/>
          <w:sz w:val="28"/>
          <w:szCs w:val="28"/>
          <w:lang w:val="en-US" w:eastAsia="zh-CN"/>
        </w:rPr>
        <w:t>明确在校期间的学习目标，安排</w:t>
      </w:r>
      <w:r>
        <w:rPr>
          <w:rFonts w:hint="eastAsia" w:ascii="仿宋_GB2312" w:hAnsi="仿宋_GB2312" w:eastAsia="仿宋_GB2312" w:cs="仿宋_GB2312"/>
          <w:sz w:val="28"/>
          <w:szCs w:val="28"/>
        </w:rPr>
        <w:t>新生</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入学</w:t>
      </w:r>
      <w:r>
        <w:rPr>
          <w:rFonts w:hint="eastAsia" w:ascii="仿宋_GB2312" w:hAnsi="仿宋_GB2312" w:eastAsia="仿宋_GB2312" w:cs="仿宋_GB2312"/>
          <w:sz w:val="28"/>
          <w:szCs w:val="28"/>
          <w:lang w:val="en-US" w:eastAsia="zh-CN"/>
        </w:rPr>
        <w:t>教育期间到合作企业</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lang w:val="en-US" w:eastAsia="zh-CN"/>
        </w:rPr>
        <w:t>为期半天的</w:t>
      </w:r>
      <w:r>
        <w:rPr>
          <w:rFonts w:hint="eastAsia" w:ascii="仿宋_GB2312" w:hAnsi="仿宋_GB2312" w:eastAsia="仿宋_GB2312" w:cs="仿宋_GB2312"/>
          <w:sz w:val="28"/>
          <w:szCs w:val="28"/>
        </w:rPr>
        <w:t>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作为专业课的一次认识实习。</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工学交替。专业基础课程学习完毕后专业核心课程（室内设计课程）学习过程中安排学生到企业参与不超过三个月的工学交替，进行跟岗实践，了解广告企业工作的基本内容和流程。</w:t>
      </w:r>
    </w:p>
    <w:p>
      <w:pPr>
        <w:wordWrap/>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bidi="ar-SA"/>
        </w:rPr>
        <w:t>（3）顶岗实习。全部课程学习完毕后</w:t>
      </w:r>
      <w:r>
        <w:rPr>
          <w:rFonts w:hint="eastAsia" w:ascii="仿宋_GB2312" w:hAnsi="仿宋_GB2312" w:eastAsia="仿宋_GB2312" w:cs="仿宋_GB2312"/>
          <w:sz w:val="28"/>
          <w:szCs w:val="28"/>
          <w:lang w:val="en-US" w:eastAsia="zh-CN"/>
        </w:rPr>
        <w:t>安排学生进入合作企业参与为期20</w:t>
      </w:r>
      <w:r>
        <w:rPr>
          <w:rFonts w:hint="eastAsia" w:ascii="仿宋_GB2312" w:hAnsi="仿宋_GB2312" w:eastAsia="仿宋_GB2312" w:cs="仿宋_GB2312"/>
          <w:sz w:val="28"/>
          <w:szCs w:val="28"/>
        </w:rPr>
        <w:t>周</w:t>
      </w:r>
      <w:r>
        <w:rPr>
          <w:rFonts w:hint="eastAsia" w:ascii="仿宋_GB2312" w:hAnsi="仿宋_GB2312" w:eastAsia="仿宋_GB2312" w:cs="仿宋_GB2312"/>
          <w:sz w:val="28"/>
          <w:szCs w:val="28"/>
          <w:lang w:val="en-US" w:eastAsia="zh-CN"/>
        </w:rPr>
        <w:t>的顶岗实习</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实习过程中</w:t>
      </w:r>
      <w:r>
        <w:rPr>
          <w:rFonts w:hint="eastAsia" w:ascii="仿宋_GB2312" w:hAnsi="仿宋_GB2312" w:eastAsia="仿宋_GB2312" w:cs="仿宋_GB2312"/>
          <w:color w:val="000000"/>
          <w:sz w:val="28"/>
          <w:szCs w:val="28"/>
          <w:lang w:val="en-US" w:eastAsia="zh-CN" w:bidi="ar-SA"/>
        </w:rPr>
        <w:t>进行品牌形象设计、版面设计、</w:t>
      </w:r>
      <w:r>
        <w:rPr>
          <w:rFonts w:hint="default" w:ascii="仿宋_GB2312" w:hAnsi="仿宋_GB2312" w:eastAsia="仿宋_GB2312" w:cs="仿宋_GB2312"/>
          <w:color w:val="000000"/>
          <w:sz w:val="28"/>
          <w:szCs w:val="28"/>
          <w:lang w:val="en-US" w:eastAsia="zh-CN" w:bidi="ar-SA"/>
        </w:rPr>
        <w:t>广告设计、包装设计、跨媒介设计、界面设计、视觉与空间设计等实训</w:t>
      </w:r>
      <w:r>
        <w:rPr>
          <w:rFonts w:hint="eastAsia" w:ascii="仿宋_GB2312" w:hAnsi="仿宋_GB2312" w:eastAsia="仿宋_GB2312" w:cs="仿宋_GB2312"/>
          <w:color w:val="000000"/>
          <w:sz w:val="28"/>
          <w:szCs w:val="28"/>
          <w:lang w:val="en-US" w:eastAsia="zh-CN" w:bidi="ar-SA"/>
        </w:rPr>
        <w:t>，</w:t>
      </w:r>
      <w:r>
        <w:rPr>
          <w:rFonts w:hint="eastAsia" w:ascii="仿宋_GB2312" w:hAnsi="仿宋_GB2312" w:eastAsia="仿宋_GB2312" w:cs="仿宋_GB2312"/>
          <w:sz w:val="28"/>
          <w:szCs w:val="28"/>
          <w:lang w:val="en-US" w:eastAsia="zh-CN"/>
        </w:rPr>
        <w:t>最终实习鉴定</w:t>
      </w:r>
      <w:r>
        <w:rPr>
          <w:rFonts w:hint="eastAsia" w:ascii="仿宋_GB2312" w:hAnsi="仿宋_GB2312" w:eastAsia="仿宋_GB2312" w:cs="仿宋_GB2312"/>
          <w:sz w:val="28"/>
          <w:szCs w:val="28"/>
        </w:rPr>
        <w:t>由</w:t>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en-US" w:eastAsia="zh-CN"/>
        </w:rPr>
        <w:t>学生考核</w:t>
      </w:r>
      <w:r>
        <w:rPr>
          <w:rFonts w:hint="eastAsia" w:ascii="仿宋_GB2312" w:hAnsi="仿宋_GB2312" w:eastAsia="仿宋_GB2312" w:cs="仿宋_GB2312"/>
          <w:sz w:val="28"/>
          <w:szCs w:val="28"/>
        </w:rPr>
        <w:t>成绩</w:t>
      </w:r>
      <w:r>
        <w:rPr>
          <w:rFonts w:hint="eastAsia" w:ascii="仿宋_GB2312" w:hAnsi="仿宋_GB2312" w:eastAsia="仿宋_GB2312" w:cs="仿宋_GB2312"/>
          <w:sz w:val="28"/>
          <w:szCs w:val="28"/>
          <w:lang w:val="en-US" w:eastAsia="zh-CN"/>
        </w:rPr>
        <w:t>做出</w:t>
      </w:r>
      <w:r>
        <w:rPr>
          <w:rFonts w:hint="eastAsia" w:ascii="仿宋_GB2312" w:hAnsi="仿宋_GB2312" w:eastAsia="仿宋_GB2312" w:cs="仿宋_GB2312"/>
          <w:sz w:val="28"/>
          <w:szCs w:val="28"/>
        </w:rPr>
        <w:t>综合评价，作为</w:t>
      </w:r>
      <w:r>
        <w:rPr>
          <w:rFonts w:hint="eastAsia" w:ascii="仿宋_GB2312" w:hAnsi="仿宋_GB2312" w:eastAsia="仿宋_GB2312" w:cs="仿宋_GB2312"/>
          <w:sz w:val="28"/>
          <w:szCs w:val="28"/>
          <w:lang w:val="en-US" w:eastAsia="zh-CN"/>
        </w:rPr>
        <w:t>顶岗实习</w:t>
      </w:r>
      <w:r>
        <w:rPr>
          <w:rFonts w:hint="eastAsia" w:ascii="仿宋_GB2312" w:hAnsi="仿宋_GB2312" w:eastAsia="仿宋_GB2312" w:cs="仿宋_GB2312"/>
          <w:sz w:val="28"/>
          <w:szCs w:val="28"/>
        </w:rPr>
        <w:t>总成绩。</w:t>
      </w:r>
    </w:p>
    <w:p>
      <w:pPr>
        <w:pStyle w:val="5"/>
        <w:wordWrap/>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（4）校内实训课。专业实训课在校内实训室完成，按照课程大纲的要求由任课教师指导并按课程标准要求进行技能一一考核。</w:t>
      </w:r>
    </w:p>
    <w:p>
      <w:pPr>
        <w:pStyle w:val="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color w:val="000000"/>
          <w:sz w:val="28"/>
          <w:szCs w:val="28"/>
          <w:lang w:val="en-US" w:eastAsia="zh-CN" w:bidi="ar-SA"/>
        </w:rPr>
        <w:t>（5）学生可从1-5</w:t>
      </w:r>
      <w:r>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t>门</w:t>
      </w:r>
      <w:r>
        <w:rPr>
          <w:rFonts w:hint="eastAsia" w:ascii="仿宋_GB2312" w:hAnsi="仿宋_GB2312" w:eastAsia="仿宋_GB2312" w:cs="仿宋_GB2312"/>
          <w:color w:val="000000"/>
          <w:sz w:val="28"/>
          <w:szCs w:val="28"/>
          <w:lang w:val="en-US" w:eastAsia="zh-CN" w:bidi="ar-SA"/>
        </w:rPr>
        <w:t>专业选修课中任选三门学习并获得6学分。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实施保障</w:t>
      </w:r>
    </w:p>
    <w:p>
      <w:pPr>
        <w:pStyle w:val="5"/>
        <w:numPr>
          <w:ilvl w:val="0"/>
          <w:numId w:val="2"/>
        </w:numPr>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师资队伍</w:t>
      </w:r>
    </w:p>
    <w:p>
      <w:pPr>
        <w:pStyle w:val="5"/>
        <w:keepNext w:val="0"/>
        <w:keepLines w:val="0"/>
        <w:pageBreakBefore w:val="0"/>
        <w:kinsoku/>
        <w:wordWrap/>
        <w:overflowPunct/>
        <w:topLinePunct w:val="0"/>
        <w:autoSpaceDE/>
        <w:autoSpaceDN/>
        <w:bidi w:val="0"/>
        <w:spacing w:line="480" w:lineRule="exact"/>
        <w:ind w:left="0" w:leftChars="0"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建立</w:t>
      </w:r>
      <w:r>
        <w:rPr>
          <w:rFonts w:hint="eastAsia" w:ascii="仿宋_GB2312" w:hAnsi="仿宋_GB2312" w:eastAsia="仿宋_GB2312" w:cs="仿宋_GB2312"/>
          <w:color w:val="000000"/>
          <w:kern w:val="0"/>
          <w:sz w:val="28"/>
          <w:szCs w:val="28"/>
        </w:rPr>
        <w:t>以专业带头人为核心，以专业</w:t>
      </w:r>
      <w:r>
        <w:rPr>
          <w:rFonts w:hint="eastAsia" w:ascii="仿宋_GB2312" w:hAnsi="仿宋_GB2312" w:eastAsia="仿宋_GB2312" w:cs="仿宋_GB2312"/>
          <w:color w:val="000000"/>
          <w:kern w:val="0"/>
          <w:sz w:val="28"/>
          <w:szCs w:val="28"/>
          <w:lang w:val="en-US" w:eastAsia="zh-CN"/>
        </w:rPr>
        <w:t>工作室</w:t>
      </w:r>
      <w:r>
        <w:rPr>
          <w:rFonts w:hint="eastAsia" w:ascii="仿宋_GB2312" w:hAnsi="仿宋_GB2312" w:eastAsia="仿宋_GB2312" w:cs="仿宋_GB2312"/>
          <w:color w:val="000000"/>
          <w:kern w:val="0"/>
          <w:sz w:val="28"/>
          <w:szCs w:val="28"/>
        </w:rPr>
        <w:t>为载体，</w:t>
      </w:r>
      <w:r>
        <w:rPr>
          <w:rFonts w:hint="eastAsia" w:ascii="仿宋_GB2312" w:hAnsi="仿宋_GB2312" w:eastAsia="仿宋_GB2312" w:cs="仿宋_GB2312"/>
          <w:color w:val="000000"/>
          <w:kern w:val="0"/>
          <w:sz w:val="28"/>
          <w:szCs w:val="28"/>
          <w:lang w:eastAsia="zh-CN"/>
        </w:rPr>
        <w:t>本校专任教师为基础，外聘兼职教师为辅助的师资队伍。</w:t>
      </w:r>
      <w:r>
        <w:rPr>
          <w:rFonts w:hint="eastAsia" w:ascii="仿宋_GB2312" w:hAnsi="仿宋_GB2312" w:eastAsia="仿宋_GB2312" w:cs="仿宋_GB2312"/>
          <w:color w:val="000000"/>
          <w:kern w:val="0"/>
          <w:sz w:val="28"/>
          <w:szCs w:val="28"/>
          <w:lang w:val="en-US" w:eastAsia="zh-CN"/>
        </w:rPr>
        <w:t>按照不低于18：1的生师比配备专业课教师。</w:t>
      </w:r>
      <w:r>
        <w:rPr>
          <w:rFonts w:hint="eastAsia" w:ascii="仿宋_GB2312" w:hAnsi="仿宋_GB2312" w:eastAsia="仿宋_GB2312" w:cs="仿宋_GB2312"/>
          <w:color w:val="000000"/>
          <w:kern w:val="0"/>
          <w:sz w:val="28"/>
          <w:szCs w:val="28"/>
          <w:lang w:eastAsia="zh-CN"/>
        </w:rPr>
        <w:t>专任教师全部为本科以上学历、</w:t>
      </w:r>
      <w:r>
        <w:rPr>
          <w:rFonts w:hint="eastAsia" w:ascii="仿宋_GB2312" w:hAnsi="仿宋_GB2312" w:eastAsia="仿宋_GB2312" w:cs="仿宋_GB2312"/>
          <w:color w:val="000000"/>
          <w:kern w:val="0"/>
          <w:sz w:val="28"/>
          <w:szCs w:val="28"/>
          <w:lang w:val="en-US" w:eastAsia="zh-CN"/>
        </w:rPr>
        <w:t>设计</w:t>
      </w:r>
      <w:r>
        <w:rPr>
          <w:rFonts w:hint="eastAsia" w:ascii="仿宋_GB2312" w:hAnsi="仿宋_GB2312" w:eastAsia="仿宋_GB2312" w:cs="仿宋_GB2312"/>
          <w:color w:val="000000"/>
          <w:kern w:val="0"/>
          <w:sz w:val="28"/>
          <w:szCs w:val="28"/>
          <w:lang w:eastAsia="zh-CN"/>
        </w:rPr>
        <w:t>专业</w:t>
      </w:r>
      <w:r>
        <w:rPr>
          <w:rFonts w:hint="eastAsia" w:ascii="仿宋_GB2312" w:hAnsi="仿宋_GB2312" w:eastAsia="仿宋_GB2312" w:cs="仿宋_GB2312"/>
          <w:color w:val="000000"/>
          <w:kern w:val="0"/>
          <w:sz w:val="28"/>
          <w:szCs w:val="28"/>
          <w:lang w:val="en-US" w:eastAsia="zh-CN"/>
        </w:rPr>
        <w:t>背景</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持</w:t>
      </w:r>
      <w:r>
        <w:rPr>
          <w:rFonts w:hint="eastAsia" w:ascii="仿宋_GB2312" w:hAnsi="仿宋_GB2312" w:eastAsia="仿宋_GB2312" w:cs="仿宋_GB2312"/>
          <w:color w:val="000000"/>
          <w:kern w:val="0"/>
          <w:sz w:val="28"/>
          <w:szCs w:val="28"/>
          <w:lang w:eastAsia="zh-CN"/>
        </w:rPr>
        <w:t>高</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lang w:eastAsia="zh-CN"/>
        </w:rPr>
        <w:t>教师资格证教师。外聘教师优选师德高尚、专业水平高、教学能力强，</w:t>
      </w:r>
      <w:r>
        <w:rPr>
          <w:rFonts w:hint="eastAsia" w:ascii="仿宋_GB2312" w:hAnsi="仿宋_GB2312" w:eastAsia="仿宋_GB2312" w:cs="仿宋_GB2312"/>
          <w:color w:val="000000"/>
          <w:kern w:val="0"/>
          <w:sz w:val="28"/>
          <w:szCs w:val="28"/>
          <w:lang w:val="en-US" w:eastAsia="zh-CN"/>
        </w:rPr>
        <w:t>同时职称等级和学历水平相对较高的教师。</w:t>
      </w:r>
      <w:r>
        <w:rPr>
          <w:rFonts w:hint="eastAsia" w:ascii="仿宋_GB2312" w:hAnsi="仿宋_GB2312" w:eastAsia="仿宋_GB2312" w:cs="仿宋_GB2312"/>
          <w:color w:val="000000"/>
          <w:kern w:val="0"/>
          <w:sz w:val="28"/>
          <w:szCs w:val="28"/>
          <w:lang w:eastAsia="zh-CN"/>
        </w:rPr>
        <w:t>建成</w:t>
      </w:r>
      <w:r>
        <w:rPr>
          <w:rFonts w:hint="eastAsia" w:ascii="仿宋_GB2312" w:hAnsi="仿宋_GB2312" w:eastAsia="仿宋_GB2312" w:cs="仿宋_GB2312"/>
          <w:color w:val="000000"/>
          <w:kern w:val="0"/>
          <w:sz w:val="28"/>
          <w:szCs w:val="28"/>
        </w:rPr>
        <w:t>专兼结合、结构合理、动态组合、相对稳定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团结合作的“</w:t>
      </w:r>
      <w:r>
        <w:rPr>
          <w:rFonts w:hint="eastAsia" w:ascii="仿宋_GB2312" w:hAnsi="仿宋_GB2312" w:eastAsia="仿宋_GB2312" w:cs="仿宋_GB2312"/>
          <w:color w:val="000000"/>
          <w:kern w:val="0"/>
          <w:sz w:val="28"/>
          <w:szCs w:val="28"/>
          <w:lang w:val="en-US" w:eastAsia="zh-CN"/>
        </w:rPr>
        <w:t>三元模式</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三元”即具备教学能力、实践指导能力、就业创业指导能力</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专业教学团队</w:t>
      </w:r>
      <w:r>
        <w:rPr>
          <w:rFonts w:hint="eastAsia" w:ascii="仿宋_GB2312" w:hAnsi="仿宋_GB2312" w:eastAsia="仿宋_GB2312" w:cs="仿宋_GB2312"/>
          <w:color w:val="000000"/>
          <w:kern w:val="0"/>
          <w:sz w:val="28"/>
          <w:szCs w:val="28"/>
          <w:lang w:eastAsia="zh-CN"/>
        </w:rPr>
        <w:t>。</w:t>
      </w:r>
    </w:p>
    <w:p>
      <w:pPr>
        <w:pStyle w:val="5"/>
        <w:numPr>
          <w:ilvl w:val="0"/>
          <w:numId w:val="2"/>
        </w:numPr>
        <w:shd w:val="clear" w:color="auto" w:fill="auto"/>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教学设施</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bookmarkStart w:id="36" w:name="bookmark70"/>
      <w:bookmarkEnd w:id="36"/>
      <w:bookmarkStart w:id="37" w:name="bookmark69"/>
      <w:bookmarkEnd w:id="37"/>
      <w:r>
        <w:rPr>
          <w:rFonts w:hint="eastAsia" w:ascii="仿宋_GB2312" w:hAnsi="仿宋_GB2312" w:eastAsia="仿宋_GB2312" w:cs="仿宋_GB2312"/>
          <w:color w:val="000000"/>
          <w:kern w:val="0"/>
          <w:sz w:val="28"/>
          <w:szCs w:val="28"/>
          <w:lang w:val="en-US" w:eastAsia="zh-CN"/>
        </w:rPr>
        <w:t>1.专业课教室。</w:t>
      </w:r>
      <w:r>
        <w:rPr>
          <w:rFonts w:hint="eastAsia" w:ascii="仿宋_GB2312" w:hAnsi="仿宋_GB2312" w:eastAsia="仿宋_GB2312" w:cs="仿宋_GB2312"/>
          <w:color w:val="000000"/>
          <w:kern w:val="0"/>
          <w:sz w:val="28"/>
          <w:szCs w:val="28"/>
          <w:lang w:eastAsia="zh-CN"/>
        </w:rPr>
        <w:t>配备</w:t>
      </w:r>
      <w:r>
        <w:rPr>
          <w:rFonts w:hint="eastAsia" w:ascii="仿宋_GB2312" w:hAnsi="仿宋_GB2312" w:eastAsia="仿宋_GB2312" w:cs="仿宋_GB2312"/>
          <w:color w:val="000000"/>
          <w:kern w:val="0"/>
          <w:sz w:val="28"/>
          <w:szCs w:val="28"/>
          <w:lang w:val="en-US" w:eastAsia="zh-CN"/>
        </w:rPr>
        <w:t>符合占地面积标准的专业课教室。配备符合现代化、信息化教学要求的相应</w:t>
      </w:r>
      <w:r>
        <w:rPr>
          <w:rFonts w:hint="eastAsia" w:ascii="仿宋_GB2312" w:hAnsi="仿宋_GB2312" w:eastAsia="仿宋_GB2312" w:cs="仿宋_GB2312"/>
          <w:color w:val="000000"/>
          <w:kern w:val="0"/>
          <w:sz w:val="28"/>
          <w:szCs w:val="28"/>
          <w:lang w:eastAsia="zh-CN"/>
        </w:rPr>
        <w:t>多媒体</w:t>
      </w:r>
      <w:r>
        <w:rPr>
          <w:rFonts w:hint="eastAsia" w:ascii="仿宋_GB2312" w:hAnsi="仿宋_GB2312" w:eastAsia="仿宋_GB2312" w:cs="仿宋_GB2312"/>
          <w:color w:val="000000"/>
          <w:kern w:val="0"/>
          <w:sz w:val="28"/>
          <w:szCs w:val="28"/>
          <w:lang w:val="en-US" w:eastAsia="zh-CN"/>
        </w:rPr>
        <w:t>设备，</w:t>
      </w:r>
      <w:r>
        <w:rPr>
          <w:rFonts w:hint="eastAsia" w:ascii="仿宋_GB2312" w:hAnsi="仿宋_GB2312" w:eastAsia="仿宋_GB2312" w:cs="仿宋_GB2312"/>
          <w:color w:val="000000"/>
          <w:kern w:val="0"/>
          <w:sz w:val="28"/>
          <w:szCs w:val="28"/>
          <w:lang w:eastAsia="zh-CN"/>
        </w:rPr>
        <w:t>互联网接</w:t>
      </w:r>
      <w:r>
        <w:rPr>
          <w:rFonts w:hint="eastAsia" w:ascii="仿宋_GB2312" w:hAnsi="仿宋_GB2312" w:eastAsia="仿宋_GB2312" w:cs="仿宋_GB2312"/>
          <w:color w:val="000000"/>
          <w:kern w:val="0"/>
          <w:sz w:val="28"/>
          <w:szCs w:val="28"/>
          <w:lang w:val="en-US" w:eastAsia="zh-CN"/>
        </w:rPr>
        <w:t>入</w:t>
      </w:r>
      <w:r>
        <w:rPr>
          <w:rFonts w:hint="eastAsia" w:ascii="仿宋_GB2312" w:hAnsi="仿宋_GB2312" w:eastAsia="仿宋_GB2312" w:cs="仿宋_GB2312"/>
          <w:color w:val="000000"/>
          <w:kern w:val="0"/>
          <w:sz w:val="28"/>
          <w:szCs w:val="28"/>
          <w:lang w:eastAsia="zh-CN"/>
        </w:rPr>
        <w:t>并实施网络安全防护措施，安装应急照明装置并保持良好状态，符合紧急疏散要求,标志明显，保持逃生通道畅通无阻。</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hint="eastAsia" w:ascii="仿宋_GB2312" w:hAnsi="仿宋_GB2312" w:eastAsia="仿宋_GB2312" w:cs="仿宋_GB2312"/>
          <w:color w:val="000000"/>
          <w:kern w:val="0"/>
          <w:sz w:val="28"/>
          <w:szCs w:val="28"/>
          <w:u w:val="none"/>
          <w:shd w:val="clear" w:color="auto" w:fill="auto"/>
          <w:lang w:val="zh-TW" w:eastAsia="zh-CN" w:bidi="zh-TW"/>
        </w:rPr>
      </w:pPr>
      <w:bookmarkStart w:id="38" w:name="bookmark71"/>
      <w:bookmarkEnd w:id="38"/>
      <w:r>
        <w:rPr>
          <w:rFonts w:hint="eastAsia" w:ascii="仿宋_GB2312" w:hAnsi="仿宋_GB2312" w:eastAsia="仿宋_GB2312" w:cs="仿宋_GB2312"/>
          <w:color w:val="000000"/>
          <w:kern w:val="0"/>
          <w:sz w:val="28"/>
          <w:szCs w:val="28"/>
          <w:u w:val="none"/>
          <w:shd w:val="clear" w:color="auto" w:fill="auto"/>
          <w:lang w:val="en-US" w:eastAsia="zh-CN" w:bidi="zh-TW"/>
        </w:rPr>
        <w:t>2.</w:t>
      </w:r>
      <w:r>
        <w:rPr>
          <w:rFonts w:hint="eastAsia" w:ascii="仿宋_GB2312" w:hAnsi="仿宋_GB2312" w:eastAsia="仿宋_GB2312" w:cs="仿宋_GB2312"/>
          <w:color w:val="000000"/>
          <w:kern w:val="0"/>
          <w:sz w:val="28"/>
          <w:szCs w:val="28"/>
          <w:u w:val="none"/>
          <w:shd w:val="clear" w:color="auto" w:fill="auto"/>
          <w:lang w:val="zh-TW" w:eastAsia="zh-CN" w:bidi="zh-TW"/>
        </w:rPr>
        <w:t>专业实训室。</w:t>
      </w:r>
      <w:r>
        <w:rPr>
          <w:rFonts w:hint="eastAsia" w:ascii="仿宋_GB2312" w:hAnsi="仿宋_GB2312" w:eastAsia="仿宋_GB2312" w:cs="仿宋_GB2312"/>
          <w:color w:val="000000"/>
          <w:kern w:val="0"/>
          <w:sz w:val="28"/>
          <w:szCs w:val="28"/>
          <w:u w:val="none"/>
          <w:shd w:val="clear" w:color="auto" w:fill="auto"/>
          <w:lang w:val="en-US" w:eastAsia="zh-CN" w:bidi="zh-TW"/>
        </w:rPr>
        <w:t>按照设计专业相关实训要求设置广告设计</w:t>
      </w:r>
      <w:r>
        <w:rPr>
          <w:rFonts w:hint="eastAsia" w:ascii="仿宋_GB2312" w:hAnsi="仿宋_GB2312" w:eastAsia="仿宋_GB2312" w:cs="仿宋_GB2312"/>
          <w:color w:val="000000"/>
          <w:kern w:val="0"/>
          <w:sz w:val="28"/>
          <w:szCs w:val="28"/>
          <w:u w:val="none"/>
          <w:shd w:val="clear" w:color="auto" w:fill="auto"/>
          <w:lang w:val="zh-TW" w:eastAsia="zh-CN" w:bidi="zh-TW"/>
        </w:rPr>
        <w:t>实训室。</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hint="eastAsia" w:ascii="仿宋_GB2312" w:hAnsi="仿宋_GB2312" w:eastAsia="仿宋_GB2312" w:cs="仿宋_GB2312"/>
          <w:color w:val="000000"/>
          <w:kern w:val="0"/>
          <w:sz w:val="28"/>
          <w:szCs w:val="28"/>
          <w:u w:val="none"/>
          <w:shd w:val="clear" w:color="auto" w:fill="auto"/>
          <w:lang w:val="zh-TW" w:eastAsia="zh-CN" w:bidi="zh-TW"/>
        </w:rPr>
      </w:pPr>
      <w:r>
        <w:rPr>
          <w:rFonts w:hint="eastAsia" w:ascii="仿宋_GB2312" w:hAnsi="仿宋_GB2312" w:eastAsia="仿宋_GB2312" w:cs="仿宋_GB2312"/>
          <w:color w:val="000000"/>
          <w:kern w:val="0"/>
          <w:sz w:val="28"/>
          <w:szCs w:val="28"/>
          <w:u w:val="none"/>
          <w:shd w:val="clear" w:color="auto" w:fill="auto"/>
          <w:lang w:val="en-US" w:eastAsia="zh-CN" w:bidi="zh-TW"/>
        </w:rPr>
        <w:t>3.</w:t>
      </w:r>
      <w:r>
        <w:rPr>
          <w:rFonts w:hint="eastAsia" w:ascii="仿宋_GB2312" w:hAnsi="仿宋_GB2312" w:eastAsia="仿宋_GB2312" w:cs="仿宋_GB2312"/>
          <w:color w:val="000000"/>
          <w:kern w:val="0"/>
          <w:sz w:val="28"/>
          <w:szCs w:val="28"/>
          <w:u w:val="none"/>
          <w:shd w:val="clear" w:color="auto" w:fill="auto"/>
          <w:lang w:val="zh-TW" w:eastAsia="zh-CN" w:bidi="zh-TW"/>
        </w:rPr>
        <w:t>校外</w:t>
      </w:r>
      <w:r>
        <w:rPr>
          <w:rFonts w:hint="eastAsia" w:ascii="仿宋_GB2312" w:hAnsi="仿宋_GB2312" w:eastAsia="仿宋_GB2312" w:cs="仿宋_GB2312"/>
          <w:color w:val="000000"/>
          <w:kern w:val="0"/>
          <w:sz w:val="28"/>
          <w:szCs w:val="28"/>
          <w:u w:val="none"/>
          <w:shd w:val="clear" w:color="auto" w:fill="auto"/>
          <w:lang w:val="en-US" w:eastAsia="zh-CN" w:bidi="zh-TW"/>
        </w:rPr>
        <w:t>实训</w:t>
      </w:r>
      <w:r>
        <w:rPr>
          <w:rFonts w:hint="eastAsia" w:ascii="仿宋_GB2312" w:hAnsi="仿宋_GB2312" w:eastAsia="仿宋_GB2312" w:cs="仿宋_GB2312"/>
          <w:color w:val="000000"/>
          <w:kern w:val="0"/>
          <w:sz w:val="28"/>
          <w:szCs w:val="28"/>
          <w:u w:val="none"/>
          <w:shd w:val="clear" w:color="auto" w:fill="auto"/>
          <w:lang w:val="zh-TW" w:eastAsia="zh-CN" w:bidi="zh-TW"/>
        </w:rPr>
        <w:t>基地。</w:t>
      </w:r>
      <w:r>
        <w:rPr>
          <w:rFonts w:hint="eastAsia" w:ascii="仿宋_GB2312" w:hAnsi="仿宋_GB2312" w:eastAsia="仿宋_GB2312" w:cs="仿宋_GB2312"/>
          <w:color w:val="000000"/>
          <w:kern w:val="0"/>
          <w:sz w:val="28"/>
          <w:szCs w:val="28"/>
          <w:u w:val="none"/>
          <w:shd w:val="clear" w:color="auto" w:fill="auto"/>
          <w:lang w:val="en-US" w:eastAsia="zh-CN" w:bidi="zh-TW"/>
        </w:rPr>
        <w:t>与</w:t>
      </w:r>
      <w:r>
        <w:rPr>
          <w:rFonts w:hint="eastAsia" w:ascii="仿宋_GB2312" w:hAnsi="仿宋_GB2312" w:eastAsia="仿宋_GB2312" w:cs="仿宋_GB2312"/>
          <w:color w:val="000000"/>
          <w:sz w:val="28"/>
          <w:szCs w:val="28"/>
          <w:lang w:val="en-US" w:eastAsia="zh-CN" w:bidi="ar-SA"/>
        </w:rPr>
        <w:t>巴彦淖尔市宜美广告有限责任公司、巴彦淖尔日报社君领文创中心、巴彦淖尔市宏桥标识公司、内蒙古科芮特文化有限公司、巴彦淖尔市大地广告装饰有限公司</w:t>
      </w:r>
      <w:r>
        <w:rPr>
          <w:rFonts w:hint="eastAsia" w:ascii="仿宋_GB2312" w:hAnsi="仿宋_GB2312" w:eastAsia="仿宋_GB2312" w:cs="仿宋_GB2312"/>
          <w:color w:val="000000"/>
          <w:kern w:val="0"/>
          <w:sz w:val="28"/>
          <w:szCs w:val="28"/>
          <w:u w:val="none"/>
          <w:shd w:val="clear" w:color="auto" w:fill="auto"/>
          <w:lang w:val="en-US" w:eastAsia="zh-CN" w:bidi="zh-TW"/>
        </w:rPr>
        <w:t>等企业开展合作，建设实训基地，数量满足学生比20：1</w:t>
      </w:r>
      <w:r>
        <w:rPr>
          <w:rFonts w:hint="eastAsia" w:ascii="仿宋_GB2312" w:hAnsi="仿宋_GB2312" w:eastAsia="仿宋_GB2312" w:cs="仿宋_GB2312"/>
          <w:color w:val="000000"/>
          <w:kern w:val="0"/>
          <w:sz w:val="28"/>
          <w:szCs w:val="28"/>
          <w:u w:val="none"/>
          <w:shd w:val="clear" w:color="auto" w:fill="auto"/>
          <w:lang w:val="zh-TW" w:eastAsia="zh-CN" w:bidi="zh-TW"/>
        </w:rPr>
        <w:t>，</w:t>
      </w:r>
      <w:r>
        <w:rPr>
          <w:rFonts w:hint="eastAsia" w:ascii="仿宋_GB2312" w:hAnsi="仿宋_GB2312" w:eastAsia="仿宋_GB2312" w:cs="仿宋_GB2312"/>
          <w:color w:val="000000"/>
          <w:kern w:val="0"/>
          <w:sz w:val="28"/>
          <w:szCs w:val="28"/>
          <w:u w:val="none"/>
          <w:shd w:val="clear" w:color="auto" w:fill="auto"/>
          <w:lang w:val="en-US" w:eastAsia="zh-CN" w:bidi="zh-TW"/>
        </w:rPr>
        <w:t>实训基地配备</w:t>
      </w:r>
      <w:r>
        <w:rPr>
          <w:rFonts w:hint="eastAsia" w:ascii="仿宋_GB2312" w:hAnsi="仿宋_GB2312" w:eastAsia="仿宋_GB2312" w:cs="仿宋_GB2312"/>
          <w:color w:val="000000"/>
          <w:kern w:val="0"/>
          <w:sz w:val="28"/>
          <w:szCs w:val="28"/>
          <w:u w:val="none"/>
          <w:shd w:val="clear" w:color="auto" w:fill="auto"/>
          <w:lang w:val="zh-TW" w:eastAsia="zh-CN" w:bidi="zh-TW"/>
        </w:rPr>
        <w:t>专人负责实习</w:t>
      </w:r>
      <w:r>
        <w:rPr>
          <w:rFonts w:hint="eastAsia" w:ascii="仿宋_GB2312" w:hAnsi="仿宋_GB2312" w:eastAsia="仿宋_GB2312" w:cs="仿宋_GB2312"/>
          <w:color w:val="000000"/>
          <w:kern w:val="0"/>
          <w:sz w:val="28"/>
          <w:szCs w:val="28"/>
          <w:u w:val="none"/>
          <w:shd w:val="clear" w:color="auto" w:fill="auto"/>
          <w:lang w:val="en-US" w:eastAsia="zh-CN" w:bidi="zh-TW"/>
        </w:rPr>
        <w:t>实训的带教</w:t>
      </w:r>
      <w:r>
        <w:rPr>
          <w:rFonts w:hint="eastAsia" w:ascii="仿宋_GB2312" w:hAnsi="仿宋_GB2312" w:eastAsia="仿宋_GB2312" w:cs="仿宋_GB2312"/>
          <w:color w:val="000000"/>
          <w:kern w:val="0"/>
          <w:sz w:val="28"/>
          <w:szCs w:val="28"/>
          <w:u w:val="none"/>
          <w:shd w:val="clear" w:color="auto" w:fill="auto"/>
          <w:lang w:val="zh-TW" w:eastAsia="zh-CN" w:bidi="zh-TW"/>
        </w:rPr>
        <w:t>工作，</w:t>
      </w:r>
      <w:r>
        <w:rPr>
          <w:rFonts w:hint="eastAsia" w:ascii="仿宋_GB2312" w:hAnsi="仿宋_GB2312" w:eastAsia="仿宋_GB2312" w:cs="仿宋_GB2312"/>
          <w:color w:val="000000"/>
          <w:kern w:val="0"/>
          <w:sz w:val="28"/>
          <w:szCs w:val="28"/>
          <w:u w:val="none"/>
          <w:shd w:val="clear" w:color="auto" w:fill="auto"/>
          <w:lang w:val="en-US" w:eastAsia="zh-CN" w:bidi="zh-TW"/>
        </w:rPr>
        <w:t>指导</w:t>
      </w:r>
      <w:r>
        <w:rPr>
          <w:rFonts w:hint="eastAsia" w:ascii="仿宋_GB2312" w:hAnsi="仿宋_GB2312" w:eastAsia="仿宋_GB2312" w:cs="仿宋_GB2312"/>
          <w:color w:val="000000"/>
          <w:kern w:val="0"/>
          <w:sz w:val="28"/>
          <w:szCs w:val="28"/>
          <w:u w:val="none"/>
          <w:shd w:val="clear" w:color="auto" w:fill="auto"/>
          <w:lang w:val="zh-TW" w:eastAsia="zh-CN" w:bidi="zh-TW"/>
        </w:rPr>
        <w:t>老师具有3年以上实践经验，实</w:t>
      </w:r>
      <w:r>
        <w:rPr>
          <w:rFonts w:hint="eastAsia" w:ascii="仿宋_GB2312" w:hAnsi="仿宋_GB2312" w:eastAsia="仿宋_GB2312" w:cs="仿宋_GB2312"/>
          <w:color w:val="000000"/>
          <w:kern w:val="0"/>
          <w:sz w:val="28"/>
          <w:szCs w:val="28"/>
          <w:u w:val="none"/>
          <w:shd w:val="clear" w:color="auto" w:fill="auto"/>
          <w:lang w:val="en-US" w:eastAsia="zh-CN" w:bidi="zh-TW"/>
        </w:rPr>
        <w:t>训实习</w:t>
      </w:r>
      <w:r>
        <w:rPr>
          <w:rFonts w:hint="eastAsia" w:ascii="仿宋_GB2312" w:hAnsi="仿宋_GB2312" w:eastAsia="仿宋_GB2312" w:cs="仿宋_GB2312"/>
          <w:color w:val="000000"/>
          <w:kern w:val="0"/>
          <w:sz w:val="28"/>
          <w:szCs w:val="28"/>
          <w:u w:val="none"/>
          <w:shd w:val="clear" w:color="auto" w:fill="auto"/>
          <w:lang w:val="zh-TW" w:eastAsia="zh-CN" w:bidi="zh-TW"/>
        </w:rPr>
        <w:t>计划和大纲</w:t>
      </w:r>
      <w:r>
        <w:rPr>
          <w:rFonts w:hint="eastAsia" w:ascii="仿宋_GB2312" w:hAnsi="仿宋_GB2312" w:eastAsia="仿宋_GB2312" w:cs="仿宋_GB2312"/>
          <w:color w:val="000000"/>
          <w:kern w:val="0"/>
          <w:sz w:val="28"/>
          <w:szCs w:val="28"/>
          <w:u w:val="none"/>
          <w:shd w:val="clear" w:color="auto" w:fill="auto"/>
          <w:lang w:val="en-US" w:eastAsia="zh-CN" w:bidi="zh-TW"/>
        </w:rPr>
        <w:t>完整规范</w:t>
      </w:r>
      <w:r>
        <w:rPr>
          <w:rFonts w:hint="eastAsia" w:ascii="仿宋_GB2312" w:hAnsi="仿宋_GB2312" w:eastAsia="仿宋_GB2312" w:cs="仿宋_GB2312"/>
          <w:color w:val="000000"/>
          <w:kern w:val="0"/>
          <w:sz w:val="28"/>
          <w:szCs w:val="28"/>
          <w:u w:val="none"/>
          <w:shd w:val="clear" w:color="auto" w:fill="auto"/>
          <w:lang w:val="zh-TW" w:eastAsia="zh-CN" w:bidi="zh-TW"/>
        </w:rPr>
        <w:t>，实习</w:t>
      </w:r>
      <w:r>
        <w:rPr>
          <w:rFonts w:hint="eastAsia" w:ascii="仿宋_GB2312" w:hAnsi="仿宋_GB2312" w:eastAsia="仿宋_GB2312" w:cs="仿宋_GB2312"/>
          <w:color w:val="000000"/>
          <w:kern w:val="0"/>
          <w:sz w:val="28"/>
          <w:szCs w:val="28"/>
          <w:u w:val="none"/>
          <w:shd w:val="clear" w:color="auto" w:fill="auto"/>
          <w:lang w:val="en-US" w:eastAsia="zh-CN" w:bidi="zh-TW"/>
        </w:rPr>
        <w:t>实训</w:t>
      </w:r>
      <w:r>
        <w:rPr>
          <w:rFonts w:hint="eastAsia" w:ascii="仿宋_GB2312" w:hAnsi="仿宋_GB2312" w:eastAsia="仿宋_GB2312" w:cs="仿宋_GB2312"/>
          <w:color w:val="000000"/>
          <w:kern w:val="0"/>
          <w:sz w:val="28"/>
          <w:szCs w:val="28"/>
          <w:u w:val="none"/>
          <w:shd w:val="clear" w:color="auto" w:fill="auto"/>
          <w:lang w:val="zh-TW" w:eastAsia="zh-CN" w:bidi="zh-TW"/>
        </w:rPr>
        <w:t>管理制度</w:t>
      </w:r>
      <w:r>
        <w:rPr>
          <w:rFonts w:hint="eastAsia" w:ascii="仿宋_GB2312" w:hAnsi="仿宋_GB2312" w:eastAsia="仿宋_GB2312" w:cs="仿宋_GB2312"/>
          <w:color w:val="000000"/>
          <w:kern w:val="0"/>
          <w:sz w:val="28"/>
          <w:szCs w:val="28"/>
          <w:u w:val="none"/>
          <w:shd w:val="clear" w:color="auto" w:fill="auto"/>
          <w:lang w:val="en-US" w:eastAsia="zh-CN" w:bidi="zh-TW"/>
        </w:rPr>
        <w:t>完善</w:t>
      </w:r>
      <w:r>
        <w:rPr>
          <w:rFonts w:hint="eastAsia" w:ascii="仿宋_GB2312" w:hAnsi="仿宋_GB2312" w:eastAsia="仿宋_GB2312" w:cs="仿宋_GB2312"/>
          <w:color w:val="000000"/>
          <w:kern w:val="0"/>
          <w:sz w:val="28"/>
          <w:szCs w:val="28"/>
          <w:u w:val="none"/>
          <w:shd w:val="clear" w:color="auto" w:fill="auto"/>
          <w:lang w:val="zh-TW" w:eastAsia="zh-CN" w:bidi="zh-TW"/>
        </w:rPr>
        <w:t>。</w:t>
      </w:r>
    </w:p>
    <w:p>
      <w:pPr>
        <w:pStyle w:val="5"/>
        <w:keepNext w:val="0"/>
        <w:keepLines w:val="0"/>
        <w:pageBreakBefore w:val="0"/>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bookmarkStart w:id="39" w:name="bookmark73"/>
      <w:bookmarkEnd w:id="39"/>
      <w:bookmarkStart w:id="40" w:name="bookmark75"/>
      <w:bookmarkEnd w:id="40"/>
      <w:r>
        <w:rPr>
          <w:rFonts w:hint="eastAsia" w:ascii="仿宋_GB2312" w:hAnsi="仿宋_GB2312" w:eastAsia="仿宋_GB2312" w:cs="仿宋_GB2312"/>
          <w:b/>
          <w:bCs/>
          <w:sz w:val="28"/>
          <w:szCs w:val="28"/>
          <w:lang w:val="en-US" w:eastAsia="zh-CN" w:bidi="ar-SA"/>
        </w:rPr>
        <w:t>（三）教学资源</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1.教材选用。专业课程要求全部选用国家规划教材。</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sz w:val="28"/>
          <w:szCs w:val="28"/>
          <w:lang w:val="en-US" w:eastAsia="zh-CN" w:bidi="ar-SA"/>
        </w:rPr>
        <w:t>2.图书文献配备。建设</w:t>
      </w:r>
      <w:r>
        <w:rPr>
          <w:rFonts w:hint="eastAsia" w:ascii="仿宋_GB2312" w:hAnsi="仿宋_GB2312" w:eastAsia="仿宋_GB2312" w:cs="仿宋_GB2312"/>
          <w:sz w:val="28"/>
          <w:szCs w:val="28"/>
          <w:lang w:val="en-US" w:eastAsia="zh-CN"/>
        </w:rPr>
        <w:t>设计专业资料室，订阅设计专业核心期刊六种，所有专业课配备电子课件。</w:t>
      </w:r>
      <w:r>
        <w:rPr>
          <w:rFonts w:hint="eastAsia" w:ascii="仿宋_GB2312" w:hAnsi="仿宋_GB2312" w:eastAsia="仿宋_GB2312" w:cs="仿宋_GB2312"/>
          <w:sz w:val="28"/>
          <w:szCs w:val="28"/>
          <w:lang w:val="en-US" w:eastAsia="zh-CN" w:bidi="ar-SA"/>
        </w:rPr>
        <w:t>专业类图书文献种类包含</w:t>
      </w:r>
      <w:r>
        <w:rPr>
          <w:rFonts w:hint="eastAsia" w:ascii="仿宋_GB2312" w:hAnsi="仿宋_GB2312" w:eastAsia="仿宋_GB2312" w:cs="仿宋_GB2312"/>
          <w:sz w:val="28"/>
          <w:szCs w:val="28"/>
          <w:lang w:val="en-US" w:eastAsia="zh-CN"/>
        </w:rPr>
        <w:t>设计</w:t>
      </w:r>
      <w:r>
        <w:rPr>
          <w:rFonts w:hint="eastAsia" w:ascii="仿宋_GB2312" w:hAnsi="仿宋_GB2312" w:eastAsia="仿宋_GB2312" w:cs="仿宋_GB2312"/>
          <w:sz w:val="28"/>
          <w:szCs w:val="28"/>
          <w:lang w:val="en-US" w:eastAsia="zh-CN" w:bidi="ar-SA"/>
        </w:rPr>
        <w:t>行业政策法规、行业标准、技术规范以及</w:t>
      </w:r>
      <w:r>
        <w:rPr>
          <w:rFonts w:hint="eastAsia" w:ascii="仿宋_GB2312" w:hAnsi="仿宋_GB2312" w:eastAsia="仿宋_GB2312" w:cs="仿宋_GB2312"/>
          <w:sz w:val="28"/>
          <w:szCs w:val="28"/>
          <w:lang w:val="en-US" w:eastAsia="zh-CN"/>
        </w:rPr>
        <w:t>设计</w:t>
      </w:r>
      <w:r>
        <w:rPr>
          <w:rFonts w:hint="eastAsia" w:ascii="仿宋_GB2312" w:hAnsi="仿宋_GB2312" w:eastAsia="仿宋_GB2312" w:cs="仿宋_GB2312"/>
          <w:sz w:val="28"/>
          <w:szCs w:val="28"/>
          <w:lang w:val="en-US" w:eastAsia="zh-CN" w:bidi="ar-SA"/>
        </w:rPr>
        <w:t>类实训手册、</w:t>
      </w:r>
      <w:r>
        <w:rPr>
          <w:rFonts w:hint="eastAsia" w:ascii="仿宋_GB2312" w:hAnsi="仿宋_GB2312" w:eastAsia="仿宋_GB2312" w:cs="仿宋_GB2312"/>
          <w:sz w:val="28"/>
          <w:szCs w:val="28"/>
          <w:lang w:val="en-US" w:eastAsia="zh-CN"/>
        </w:rPr>
        <w:t>设计</w:t>
      </w:r>
      <w:r>
        <w:rPr>
          <w:rFonts w:hint="eastAsia" w:ascii="仿宋_GB2312" w:hAnsi="仿宋_GB2312" w:eastAsia="仿宋_GB2312" w:cs="仿宋_GB2312"/>
          <w:sz w:val="28"/>
          <w:szCs w:val="28"/>
          <w:lang w:val="en-US" w:eastAsia="zh-CN" w:bidi="ar-SA"/>
        </w:rPr>
        <w:t>专业操作技术类图书和实务案例类图书等。教学资源能够满足学生专业学习、教师专业教学研究和教学实施所需</w:t>
      </w:r>
      <w:r>
        <w:rPr>
          <w:rFonts w:hint="eastAsia" w:ascii="仿宋_GB2312" w:hAnsi="仿宋_GB2312" w:eastAsia="仿宋_GB2312" w:cs="仿宋_GB2312"/>
          <w:color w:val="000000"/>
          <w:sz w:val="28"/>
          <w:szCs w:val="28"/>
          <w:lang w:val="en-US" w:eastAsia="zh-CN" w:bidi="ar-SA"/>
        </w:rPr>
        <w:t>。</w:t>
      </w:r>
      <w:bookmarkStart w:id="41" w:name="bookmark77"/>
      <w:bookmarkEnd w:id="41"/>
      <w:bookmarkStart w:id="42" w:name="bookmark78"/>
      <w:bookmarkEnd w:id="42"/>
      <w:r>
        <w:rPr>
          <w:rFonts w:hint="eastAsia" w:ascii="仿宋_GB2312" w:hAnsi="仿宋_GB2312" w:eastAsia="仿宋_GB2312" w:cs="仿宋_GB2312"/>
          <w:color w:val="000000"/>
          <w:sz w:val="28"/>
          <w:szCs w:val="28"/>
          <w:lang w:val="en-US" w:eastAsia="zh-CN" w:bidi="ar-SA"/>
        </w:rPr>
        <w:t>图书文献配备能满足人才培养、专业建设、教科研等工作的需要，方便师生查、借阅。</w:t>
      </w:r>
    </w:p>
    <w:p>
      <w:pPr>
        <w:keepNext w:val="0"/>
        <w:keepLines w:val="0"/>
        <w:pageBreakBefore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rPr>
      </w:pPr>
      <w:bookmarkStart w:id="43" w:name="bookmark79"/>
      <w:bookmarkEnd w:id="43"/>
      <w:r>
        <w:rPr>
          <w:rFonts w:hint="eastAsia" w:ascii="仿宋_GB2312" w:hAnsi="仿宋_GB2312" w:eastAsia="仿宋_GB2312" w:cs="仿宋_GB2312"/>
          <w:b/>
          <w:bCs/>
          <w:sz w:val="28"/>
          <w:szCs w:val="28"/>
          <w:lang w:val="en-US" w:eastAsia="zh-CN"/>
        </w:rPr>
        <w:t>质量保障</w:t>
      </w:r>
    </w:p>
    <w:p>
      <w:pPr>
        <w:keepNext w:val="0"/>
        <w:keepLines w:val="0"/>
        <w:pageBreakBefore w:val="0"/>
        <w:widowControl w:val="0"/>
        <w:tabs>
          <w:tab w:val="left" w:pos="445"/>
        </w:tabs>
        <w:kinsoku/>
        <w:wordWrap/>
        <w:overflowPunct/>
        <w:topLinePunct w:val="0"/>
        <w:autoSpaceDE/>
        <w:autoSpaceDN/>
        <w:bidi w:val="0"/>
        <w:spacing w:line="480" w:lineRule="exact"/>
        <w:ind w:right="78"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一）建立起学校和专业学院专业建设和教学质量诊断与改进机制。有全面的专业教学质量监控管理制度,课堂教学、教学评价、实习实训、毕业设计以及专业调研、人才培养方案更新、资源建设等方面质量标准建设完善,通过教学实施、过程监控、质量评价和持续改进,达成人才培养规格。</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二）建立起完善的日常教学管理机制。日常教学组织运行与管理制度完备,定期开展课程建设水平和教学质量诊断与改进,巡课、听课、评教、评学等制度完善,与企业联动的实践教学环节督导制度全面,教学纪律严明,教学组织功能较强,定期开展公开课、示范课等教研活动。</w:t>
      </w:r>
    </w:p>
    <w:p>
      <w:pPr>
        <w:keepNext w:val="0"/>
        <w:keepLines w:val="0"/>
        <w:pageBreakBefore w:val="0"/>
        <w:widowControl w:val="0"/>
        <w:tabs>
          <w:tab w:val="left" w:pos="445"/>
        </w:tabs>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（三）学校招生就业部门建立起毕业生跟踪反馈机制及社会评价机制,定期对生源情况、在校生学业水平、毕业生就业情况等进行分析,定期评价人才培养质量和培养目标达成情况。</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（四）建立起专业教学工作室，工作室利用评价分析结果改进专业教学,持续提高人才培养质量。</w:t>
      </w:r>
    </w:p>
    <w:p>
      <w:pPr>
        <w:keepNext w:val="0"/>
        <w:keepLines w:val="0"/>
        <w:pageBreakBefore w:val="0"/>
        <w:numPr>
          <w:ilvl w:val="0"/>
          <w:numId w:val="1"/>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毕业要求</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color w:val="000000"/>
          <w:kern w:val="0"/>
          <w:sz w:val="28"/>
          <w:szCs w:val="28"/>
        </w:rPr>
        <w:t>实行</w:t>
      </w:r>
      <w:r>
        <w:rPr>
          <w:rFonts w:hint="eastAsia" w:ascii="仿宋_GB2312" w:hAnsi="仿宋_GB2312" w:eastAsia="仿宋_GB2312" w:cs="仿宋_GB2312"/>
          <w:color w:val="000000"/>
          <w:kern w:val="0"/>
          <w:sz w:val="28"/>
          <w:szCs w:val="28"/>
          <w:lang w:val="en-US" w:eastAsia="zh-CN"/>
        </w:rPr>
        <w:t>2.5+0.5</w:t>
      </w:r>
      <w:r>
        <w:rPr>
          <w:rFonts w:hint="eastAsia" w:ascii="仿宋_GB2312" w:hAnsi="仿宋_GB2312" w:eastAsia="仿宋_GB2312" w:cs="仿宋_GB2312"/>
          <w:color w:val="000000"/>
          <w:kern w:val="0"/>
          <w:sz w:val="28"/>
          <w:szCs w:val="28"/>
        </w:rPr>
        <w:t>培养模式，</w:t>
      </w:r>
      <w:r>
        <w:rPr>
          <w:rFonts w:hint="eastAsia" w:ascii="仿宋_GB2312" w:hAnsi="仿宋_GB2312" w:eastAsia="仿宋_GB2312" w:cs="仿宋_GB2312"/>
          <w:color w:val="000000"/>
          <w:kern w:val="0"/>
          <w:sz w:val="28"/>
          <w:szCs w:val="28"/>
          <w:lang w:eastAsia="zh-CN"/>
        </w:rPr>
        <w:t>即</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eastAsia="zh-CN"/>
        </w:rPr>
        <w:t>年学校教学和</w:t>
      </w:r>
      <w:r>
        <w:rPr>
          <w:rFonts w:hint="eastAsia" w:ascii="仿宋_GB2312" w:hAnsi="仿宋_GB2312" w:eastAsia="仿宋_GB2312" w:cs="仿宋_GB2312"/>
          <w:color w:val="000000"/>
          <w:kern w:val="0"/>
          <w:sz w:val="28"/>
          <w:szCs w:val="28"/>
          <w:lang w:val="en-US" w:eastAsia="zh-CN"/>
        </w:rPr>
        <w:t>0.5</w:t>
      </w:r>
      <w:r>
        <w:rPr>
          <w:rFonts w:hint="eastAsia" w:ascii="仿宋_GB2312" w:hAnsi="仿宋_GB2312" w:eastAsia="仿宋_GB2312" w:cs="仿宋_GB2312"/>
          <w:color w:val="000000"/>
          <w:kern w:val="0"/>
          <w:sz w:val="28"/>
          <w:szCs w:val="28"/>
          <w:lang w:eastAsia="zh-CN"/>
        </w:rPr>
        <w:t>年</w:t>
      </w:r>
      <w:r>
        <w:rPr>
          <w:rFonts w:hint="eastAsia" w:ascii="仿宋_GB2312" w:hAnsi="仿宋_GB2312" w:eastAsia="仿宋_GB2312" w:cs="仿宋_GB2312"/>
          <w:color w:val="000000"/>
          <w:kern w:val="0"/>
          <w:sz w:val="28"/>
          <w:szCs w:val="28"/>
          <w:lang w:val="en-US" w:eastAsia="zh-CN"/>
        </w:rPr>
        <w:t>设计公司</w:t>
      </w:r>
      <w:r>
        <w:rPr>
          <w:rFonts w:hint="eastAsia" w:ascii="仿宋_GB2312" w:hAnsi="仿宋_GB2312" w:eastAsia="仿宋_GB2312" w:cs="仿宋_GB2312"/>
          <w:color w:val="000000"/>
          <w:kern w:val="0"/>
          <w:sz w:val="28"/>
          <w:szCs w:val="28"/>
          <w:lang w:eastAsia="zh-CN"/>
        </w:rPr>
        <w:t>实习教学。学生</w:t>
      </w:r>
      <w:r>
        <w:rPr>
          <w:rFonts w:hint="eastAsia" w:ascii="仿宋_GB2312" w:hAnsi="仿宋_GB2312" w:eastAsia="仿宋_GB2312" w:cs="仿宋_GB2312"/>
          <w:color w:val="000000"/>
          <w:kern w:val="0"/>
          <w:sz w:val="28"/>
          <w:szCs w:val="28"/>
        </w:rPr>
        <w:t>完成校内</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rPr>
        <w:t>年理论和实践课学习及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个月以上的顶岗实习,校内学习期间理论考试及实践技能考核合格,顶岗实习单位考核合格,毕业考试合格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修满</w:t>
      </w:r>
      <w:r>
        <w:rPr>
          <w:rFonts w:hint="eastAsia" w:ascii="仿宋_GB2312" w:hAnsi="仿宋_GB2312" w:eastAsia="仿宋_GB2312" w:cs="仿宋_GB2312"/>
          <w:color w:val="000000"/>
          <w:kern w:val="0"/>
          <w:sz w:val="28"/>
          <w:szCs w:val="28"/>
          <w:lang w:val="en-US" w:eastAsia="zh-CN"/>
        </w:rPr>
        <w:t>181学</w:t>
      </w:r>
      <w:r>
        <w:rPr>
          <w:rFonts w:hint="eastAsia" w:ascii="仿宋_GB2312" w:hAnsi="仿宋_GB2312" w:eastAsia="仿宋_GB2312" w:cs="仿宋_GB2312"/>
          <w:color w:val="000000"/>
          <w:kern w:val="0"/>
          <w:sz w:val="28"/>
          <w:szCs w:val="28"/>
        </w:rPr>
        <w:t>分，方可取得毕业资格。</w:t>
      </w:r>
    </w:p>
    <w:p>
      <w:pPr>
        <w:adjustRightInd w:val="0"/>
        <w:snapToGrid w:val="0"/>
        <w:spacing w:line="48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十一、</w:t>
      </w:r>
      <w:r>
        <w:rPr>
          <w:rFonts w:hint="eastAsia" w:ascii="仿宋_GB2312" w:hAnsi="仿宋_GB2312" w:eastAsia="仿宋_GB2312" w:cs="仿宋_GB2312"/>
          <w:b/>
          <w:bCs/>
          <w:sz w:val="28"/>
          <w:szCs w:val="28"/>
        </w:rPr>
        <w:t>教学进程安排表见附件</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p>
    <w:p>
      <w:pPr>
        <w:rPr>
          <w:rFonts w:hint="eastAsia" w:ascii="仿宋" w:hAnsi="仿宋" w:eastAsia="仿宋"/>
          <w:b/>
          <w:bCs/>
          <w:color w:val="000000"/>
          <w:w w:val="90"/>
          <w:sz w:val="36"/>
          <w:szCs w:val="36"/>
          <w:lang w:val="en-US" w:eastAsia="zh-CN"/>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 w:hAnsi="仿宋" w:eastAsia="仿宋"/>
          <w:b/>
          <w:bCs/>
          <w:color w:val="000000"/>
          <w:w w:val="90"/>
          <w:sz w:val="36"/>
          <w:szCs w:val="36"/>
          <w:lang w:val="en-US" w:eastAsia="zh-CN"/>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r>
        <w:rPr>
          <w:rFonts w:hint="eastAsia" w:ascii="仿宋" w:hAnsi="仿宋" w:eastAsia="仿宋"/>
          <w:b/>
          <w:bCs/>
          <w:color w:val="000000"/>
          <w:w w:val="90"/>
          <w:sz w:val="36"/>
          <w:szCs w:val="36"/>
        </w:rPr>
        <w:pict>
          <v:shape id="_x0000_s1026" o:spid="_x0000_s1026" o:spt="75" type="#_x0000_t75" style="position:absolute;left:0pt;margin-left:-53.15pt;margin-top:14.8pt;height:685.15pt;width:518pt;z-index:251659264;mso-width-relative:page;mso-height-relative:page;" o:ole="t" filled="f" o:preferrelative="t" stroked="f" coordsize="21600,21600">
            <v:path/>
            <v:fill on="f" focussize="0,0"/>
            <v:stroke on="f"/>
            <v:imagedata r:id="rId5" o:title=""/>
            <o:lock v:ext="edit" aspectratio="f"/>
          </v:shape>
          <o:OLEObject Type="Embed" ProgID="Excel.Sheet.12" ShapeID="_x0000_s1026" DrawAspect="Content" ObjectID="_1468075725" r:id="rId4">
            <o:LockedField>false</o:LockedField>
          </o:OLEObject>
        </w:pict>
      </w: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jc w:val="center"/>
        <w:rPr>
          <w:rFonts w:hint="eastAsia" w:ascii="仿宋" w:hAnsi="仿宋" w:eastAsia="仿宋"/>
          <w:b/>
          <w:bCs/>
          <w:color w:val="000000"/>
          <w:w w:val="90"/>
          <w:sz w:val="36"/>
          <w:szCs w:val="36"/>
        </w:rPr>
      </w:pPr>
      <w:r>
        <w:rPr>
          <w:rFonts w:hint="eastAsia" w:ascii="仿宋" w:hAnsi="仿宋" w:eastAsia="仿宋"/>
          <w:b/>
          <w:bCs/>
          <w:color w:val="000000"/>
          <w:w w:val="90"/>
          <w:sz w:val="36"/>
          <w:szCs w:val="36"/>
        </w:rPr>
        <w:t>内蒙</w:t>
      </w:r>
      <w:r>
        <w:rPr>
          <w:rFonts w:hint="eastAsia" w:ascii="仿宋" w:hAnsi="仿宋" w:eastAsia="仿宋" w:cs="Times New Roman"/>
          <w:b/>
          <w:bCs/>
          <w:w w:val="90"/>
          <w:sz w:val="36"/>
          <w:szCs w:val="36"/>
        </w:rPr>
        <w:t>古美术职业学</w:t>
      </w:r>
      <w:r>
        <w:rPr>
          <w:rFonts w:hint="eastAsia" w:ascii="仿宋" w:hAnsi="仿宋" w:eastAsia="仿宋"/>
          <w:b/>
          <w:bCs/>
          <w:color w:val="000000"/>
          <w:w w:val="90"/>
          <w:sz w:val="36"/>
          <w:szCs w:val="36"/>
        </w:rPr>
        <w:t>院专业人才培养方案审定意见书</w:t>
      </w:r>
    </w:p>
    <w:p>
      <w:pPr>
        <w:rPr>
          <w:rFonts w:hint="eastAsia" w:ascii="仿宋" w:hAnsi="仿宋" w:eastAsia="仿宋"/>
          <w:color w:val="000000"/>
          <w:sz w:val="28"/>
          <w:szCs w:val="28"/>
        </w:rPr>
      </w:pPr>
      <w:r>
        <w:rPr>
          <w:rFonts w:hint="eastAsia" w:ascii="仿宋" w:hAnsi="仿宋" w:eastAsia="仿宋"/>
          <w:color w:val="000000"/>
          <w:sz w:val="28"/>
          <w:szCs w:val="28"/>
        </w:rPr>
        <w:t xml:space="preserve">专业学院（公章）： </w:t>
      </w:r>
      <w:r>
        <w:rPr>
          <w:rFonts w:hint="eastAsia" w:ascii="仿宋" w:hAnsi="仿宋" w:eastAsia="仿宋"/>
          <w:color w:val="000000"/>
          <w:sz w:val="28"/>
          <w:szCs w:val="28"/>
          <w:lang w:eastAsia="zh-CN"/>
        </w:rPr>
        <w:t>绘画与设计</w:t>
      </w:r>
      <w:r>
        <w:rPr>
          <w:rFonts w:hint="eastAsia" w:ascii="仿宋" w:hAnsi="仿宋" w:eastAsia="仿宋"/>
          <w:color w:val="000000"/>
          <w:sz w:val="28"/>
          <w:szCs w:val="28"/>
        </w:rPr>
        <w:t xml:space="preserve">学院                          </w:t>
      </w:r>
    </w:p>
    <w:tbl>
      <w:tblPr>
        <w:tblStyle w:val="2"/>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jc w:val="center"/>
              <w:rPr>
                <w:rFonts w:hint="eastAsia" w:ascii="仿宋" w:hAnsi="仿宋" w:eastAsia="仿宋"/>
                <w:color w:val="000000"/>
                <w:sz w:val="28"/>
                <w:szCs w:val="28"/>
              </w:rPr>
            </w:pPr>
            <w:r>
              <w:rPr>
                <w:rFonts w:hint="eastAsia" w:ascii="仿宋" w:hAnsi="仿宋" w:eastAsia="仿宋"/>
                <w:color w:val="000000"/>
                <w:sz w:val="28"/>
                <w:szCs w:val="28"/>
              </w:rPr>
              <w:t>部门</w:t>
            </w:r>
          </w:p>
        </w:tc>
        <w:tc>
          <w:tcPr>
            <w:tcW w:w="7365" w:type="dxa"/>
          </w:tcPr>
          <w:p>
            <w:pPr>
              <w:jc w:val="center"/>
              <w:rPr>
                <w:rFonts w:hint="eastAsia" w:ascii="仿宋" w:hAnsi="仿宋" w:eastAsia="仿宋"/>
                <w:color w:val="000000"/>
                <w:sz w:val="28"/>
                <w:szCs w:val="28"/>
              </w:rPr>
            </w:pPr>
            <w:r>
              <w:rPr>
                <w:rFonts w:hint="eastAsia" w:ascii="仿宋" w:hAnsi="仿宋" w:eastAsia="仿宋" w:cs="Times New Roman"/>
                <w:sz w:val="28"/>
                <w:szCs w:val="28"/>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w:t>
            </w:r>
          </w:p>
          <w:p>
            <w:pPr>
              <w:jc w:val="center"/>
              <w:rPr>
                <w:rFonts w:ascii="仿宋" w:hAnsi="仿宋" w:eastAsia="仿宋"/>
                <w:color w:val="000000"/>
                <w:sz w:val="28"/>
                <w:szCs w:val="28"/>
              </w:rPr>
            </w:pPr>
            <w:r>
              <w:rPr>
                <w:rFonts w:hint="eastAsia" w:ascii="仿宋" w:hAnsi="仿宋" w:eastAsia="仿宋"/>
                <w:color w:val="000000"/>
                <w:sz w:val="28"/>
                <w:szCs w:val="28"/>
              </w:rPr>
              <w:t>业</w:t>
            </w:r>
          </w:p>
          <w:p>
            <w:pPr>
              <w:jc w:val="center"/>
              <w:rPr>
                <w:rFonts w:ascii="仿宋" w:hAnsi="仿宋" w:eastAsia="仿宋"/>
                <w:color w:val="000000"/>
                <w:sz w:val="28"/>
                <w:szCs w:val="28"/>
              </w:rPr>
            </w:pPr>
            <w:r>
              <w:rPr>
                <w:rFonts w:hint="eastAsia" w:ascii="仿宋" w:hAnsi="仿宋" w:eastAsia="仿宋"/>
                <w:color w:val="000000"/>
                <w:sz w:val="28"/>
                <w:szCs w:val="28"/>
              </w:rPr>
              <w:t>学</w:t>
            </w:r>
          </w:p>
          <w:p>
            <w:pPr>
              <w:jc w:val="center"/>
              <w:rPr>
                <w:rFonts w:hint="eastAsia" w:ascii="仿宋" w:hAnsi="仿宋" w:eastAsia="仿宋"/>
                <w:color w:val="000000"/>
                <w:sz w:val="28"/>
                <w:szCs w:val="28"/>
              </w:rPr>
            </w:pPr>
            <w:r>
              <w:rPr>
                <w:rFonts w:hint="eastAsia" w:ascii="仿宋" w:hAnsi="仿宋" w:eastAsia="仿宋"/>
                <w:color w:val="000000"/>
                <w:sz w:val="28"/>
                <w:szCs w:val="28"/>
              </w:rPr>
              <w:t>院</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专业学院院长签字：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333" w:type="dxa"/>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教</w:t>
            </w:r>
          </w:p>
          <w:p>
            <w:pPr>
              <w:jc w:val="center"/>
              <w:rPr>
                <w:rFonts w:hint="eastAsia" w:ascii="仿宋" w:hAnsi="仿宋" w:eastAsia="仿宋"/>
                <w:color w:val="000000"/>
                <w:sz w:val="28"/>
                <w:szCs w:val="28"/>
              </w:rPr>
            </w:pPr>
            <w:r>
              <w:rPr>
                <w:rFonts w:hint="eastAsia" w:ascii="仿宋" w:hAnsi="仿宋" w:eastAsia="仿宋"/>
                <w:color w:val="000000"/>
                <w:sz w:val="28"/>
                <w:szCs w:val="28"/>
              </w:rPr>
              <w:t>务</w:t>
            </w:r>
          </w:p>
          <w:p>
            <w:pPr>
              <w:jc w:val="center"/>
              <w:rPr>
                <w:rFonts w:hint="eastAsia" w:ascii="仿宋" w:hAnsi="仿宋" w:eastAsia="仿宋"/>
                <w:color w:val="000000"/>
                <w:sz w:val="28"/>
                <w:szCs w:val="28"/>
              </w:rPr>
            </w:pPr>
            <w:r>
              <w:rPr>
                <w:rFonts w:hint="eastAsia" w:ascii="仿宋" w:hAnsi="仿宋" w:eastAsia="仿宋"/>
                <w:color w:val="000000"/>
                <w:sz w:val="28"/>
                <w:szCs w:val="28"/>
              </w:rPr>
              <w:t>处</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教务处处长签字：</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分</w:t>
            </w:r>
          </w:p>
          <w:p>
            <w:pPr>
              <w:jc w:val="center"/>
              <w:rPr>
                <w:rFonts w:hint="eastAsia" w:ascii="仿宋" w:hAnsi="仿宋" w:eastAsia="仿宋"/>
                <w:color w:val="000000"/>
                <w:sz w:val="28"/>
                <w:szCs w:val="28"/>
              </w:rPr>
            </w:pPr>
            <w:r>
              <w:rPr>
                <w:rFonts w:hint="eastAsia" w:ascii="仿宋" w:hAnsi="仿宋" w:eastAsia="仿宋"/>
                <w:color w:val="000000"/>
                <w:sz w:val="28"/>
                <w:szCs w:val="28"/>
              </w:rPr>
              <w:t>管</w:t>
            </w:r>
          </w:p>
          <w:p>
            <w:pPr>
              <w:jc w:val="center"/>
              <w:rPr>
                <w:rFonts w:ascii="仿宋" w:hAnsi="仿宋" w:eastAsia="仿宋"/>
                <w:color w:val="000000"/>
                <w:sz w:val="28"/>
                <w:szCs w:val="28"/>
              </w:rPr>
            </w:pPr>
            <w:r>
              <w:rPr>
                <w:rFonts w:hint="eastAsia" w:ascii="仿宋" w:hAnsi="仿宋" w:eastAsia="仿宋"/>
                <w:color w:val="000000"/>
                <w:sz w:val="28"/>
                <w:szCs w:val="28"/>
              </w:rPr>
              <w:t>院</w:t>
            </w:r>
          </w:p>
          <w:p>
            <w:pPr>
              <w:jc w:val="center"/>
              <w:rPr>
                <w:rFonts w:hint="eastAsia" w:ascii="仿宋" w:hAnsi="仿宋" w:eastAsia="仿宋"/>
                <w:color w:val="000000"/>
                <w:sz w:val="28"/>
                <w:szCs w:val="28"/>
              </w:rPr>
            </w:pPr>
            <w:r>
              <w:rPr>
                <w:rFonts w:hint="eastAsia" w:ascii="仿宋" w:hAnsi="仿宋" w:eastAsia="仿宋"/>
                <w:color w:val="000000"/>
                <w:sz w:val="28"/>
                <w:szCs w:val="28"/>
              </w:rPr>
              <w:t>长</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分管院长签字：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1333" w:type="dxa"/>
            <w:vAlign w:val="center"/>
          </w:tcPr>
          <w:p>
            <w:pPr>
              <w:adjustRightInd w:val="0"/>
              <w:snapToGrid w:val="0"/>
              <w:spacing w:line="4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学术委员会</w:t>
            </w:r>
          </w:p>
          <w:p>
            <w:pPr>
              <w:adjustRightInd w:val="0"/>
              <w:snapToGrid w:val="0"/>
              <w:ind w:firstLine="280" w:firstLineChars="100"/>
              <w:jc w:val="both"/>
              <w:rPr>
                <w:rFonts w:hint="eastAsia" w:ascii="仿宋" w:hAnsi="仿宋" w:eastAsia="仿宋"/>
                <w:color w:val="000000"/>
                <w:sz w:val="28"/>
                <w:szCs w:val="28"/>
              </w:rPr>
            </w:pPr>
            <w:r>
              <w:rPr>
                <w:rFonts w:hint="eastAsia" w:ascii="仿宋" w:hAnsi="仿宋" w:eastAsia="仿宋"/>
                <w:sz w:val="28"/>
                <w:szCs w:val="28"/>
                <w:lang w:val="en-US" w:eastAsia="zh-CN"/>
              </w:rPr>
              <w:t>主任</w:t>
            </w:r>
          </w:p>
        </w:tc>
        <w:tc>
          <w:tcPr>
            <w:tcW w:w="7365" w:type="dxa"/>
          </w:tcPr>
          <w:p>
            <w:pPr>
              <w:jc w:val="left"/>
              <w:rPr>
                <w:rFonts w:hint="eastAsia"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主任</w:t>
            </w:r>
            <w:r>
              <w:rPr>
                <w:rFonts w:hint="eastAsia" w:ascii="仿宋" w:hAnsi="仿宋" w:eastAsia="仿宋"/>
                <w:color w:val="000000"/>
                <w:sz w:val="28"/>
                <w:szCs w:val="28"/>
              </w:rPr>
              <w:t xml:space="preserve">签字：   </w:t>
            </w:r>
          </w:p>
          <w:p>
            <w:pPr>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bl>
    <w:p>
      <w:pPr>
        <w:sectPr>
          <w:pgSz w:w="11906" w:h="16838"/>
          <w:pgMar w:top="1270" w:right="1800" w:bottom="1100" w:left="1800" w:header="851" w:footer="992" w:gutter="0"/>
          <w:cols w:space="425" w:num="1"/>
          <w:docGrid w:type="lines" w:linePitch="312" w:charSpace="0"/>
        </w:sectPr>
      </w:pPr>
    </w:p>
    <w:p/>
    <w:sectPr>
      <w:pgSz w:w="16838" w:h="11906" w:orient="landscape"/>
      <w:pgMar w:top="680" w:right="567" w:bottom="68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embedRegular r:id="rId1" w:fontKey="{20AF2C83-2D03-4DC8-8489-461D9111E845}"/>
  </w:font>
  <w:font w:name="仿宋">
    <w:panose1 w:val="02010609060101010101"/>
    <w:charset w:val="86"/>
    <w:family w:val="decorative"/>
    <w:pitch w:val="default"/>
    <w:sig w:usb0="800002BF" w:usb1="38CF7CFA" w:usb2="00000016" w:usb3="00000000" w:csb0="00040001" w:csb1="00000000"/>
    <w:embedRegular r:id="rId2" w:fontKey="{2D7A2484-F034-4E91-B528-FA68E9066953}"/>
  </w:font>
  <w:font w:name="楷体_GB2312">
    <w:panose1 w:val="02010609030101010101"/>
    <w:charset w:val="86"/>
    <w:family w:val="decorative"/>
    <w:pitch w:val="default"/>
    <w:sig w:usb0="00000000" w:usb1="00000000" w:usb2="00000000" w:usb3="00000000" w:csb0="00000000" w:csb1="00000000"/>
    <w:embedRegular r:id="rId3" w:fontKey="{6EC3D508-2C7F-40F3-8338-DDFC45002DF9}"/>
  </w:font>
  <w:font w:name="仿宋_GB2312">
    <w:panose1 w:val="02010609030101010101"/>
    <w:charset w:val="86"/>
    <w:family w:val="decorative"/>
    <w:pitch w:val="default"/>
    <w:sig w:usb0="00000000" w:usb1="00000000" w:usb2="00000000" w:usb3="00000000" w:csb0="00000000" w:csb1="00000000"/>
    <w:embedRegular r:id="rId4" w:fontKey="{E8BF6644-AB68-4186-A128-91C4AC0CFB54}"/>
  </w:font>
  <w:font w:name="新宋体">
    <w:panose1 w:val="02010609030101010101"/>
    <w:charset w:val="86"/>
    <w:family w:val="auto"/>
    <w:pitch w:val="default"/>
    <w:sig w:usb0="00000283" w:usb1="288F0000" w:usb2="00000006" w:usb3="00000000" w:csb0="00040001" w:csb1="00000000"/>
    <w:embedRegular r:id="rId5" w:fontKey="{7A7FB6A9-1B5E-4158-8A9D-AA0782D75285}"/>
  </w:font>
  <w:font w:name="仿宋_GB2312">
    <w:panose1 w:val="02010609030101010101"/>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5AAE"/>
    <w:multiLevelType w:val="singleLevel"/>
    <w:tmpl w:val="14335AAE"/>
    <w:lvl w:ilvl="0" w:tentative="0">
      <w:start w:val="1"/>
      <w:numFmt w:val="chineseCounting"/>
      <w:suff w:val="nothing"/>
      <w:lvlText w:val="（%1）"/>
      <w:lvlJc w:val="left"/>
      <w:rPr>
        <w:rFonts w:hint="eastAsia"/>
      </w:rPr>
    </w:lvl>
  </w:abstractNum>
  <w:abstractNum w:abstractNumId="1">
    <w:nsid w:val="5BF5FF3C"/>
    <w:multiLevelType w:val="singleLevel"/>
    <w:tmpl w:val="5BF5FF3C"/>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DY2MjVlYzlkYjg4ZjY0YzMxZjdlMjI0MTAyZmUifQ=="/>
  </w:docVars>
  <w:rsids>
    <w:rsidRoot w:val="00000000"/>
    <w:rsid w:val="01FA47FF"/>
    <w:rsid w:val="02CF0958"/>
    <w:rsid w:val="04943389"/>
    <w:rsid w:val="04C11266"/>
    <w:rsid w:val="059D2976"/>
    <w:rsid w:val="07CE5427"/>
    <w:rsid w:val="083E11BD"/>
    <w:rsid w:val="096133B5"/>
    <w:rsid w:val="0B915894"/>
    <w:rsid w:val="0DA17F36"/>
    <w:rsid w:val="0EBD51B0"/>
    <w:rsid w:val="0EF14571"/>
    <w:rsid w:val="17AC6801"/>
    <w:rsid w:val="17FF1E1E"/>
    <w:rsid w:val="182A0BB0"/>
    <w:rsid w:val="18992E44"/>
    <w:rsid w:val="1E832795"/>
    <w:rsid w:val="1F914ECB"/>
    <w:rsid w:val="21BC3427"/>
    <w:rsid w:val="21FC7971"/>
    <w:rsid w:val="233C2C53"/>
    <w:rsid w:val="23E547BB"/>
    <w:rsid w:val="250B41DC"/>
    <w:rsid w:val="25D71592"/>
    <w:rsid w:val="260026D3"/>
    <w:rsid w:val="2A252063"/>
    <w:rsid w:val="2AFA28CA"/>
    <w:rsid w:val="2BAD68B0"/>
    <w:rsid w:val="2C710D63"/>
    <w:rsid w:val="2C9137DF"/>
    <w:rsid w:val="2DEA4E78"/>
    <w:rsid w:val="2E7C2C8F"/>
    <w:rsid w:val="2FA5374C"/>
    <w:rsid w:val="31AE1506"/>
    <w:rsid w:val="32B31CDC"/>
    <w:rsid w:val="35B8713A"/>
    <w:rsid w:val="36163695"/>
    <w:rsid w:val="38566887"/>
    <w:rsid w:val="3D260B30"/>
    <w:rsid w:val="3DD5254D"/>
    <w:rsid w:val="3EB27C4D"/>
    <w:rsid w:val="41210361"/>
    <w:rsid w:val="41B93CC0"/>
    <w:rsid w:val="41BC0CD7"/>
    <w:rsid w:val="434D7F2B"/>
    <w:rsid w:val="44E11076"/>
    <w:rsid w:val="454669E0"/>
    <w:rsid w:val="45926BCF"/>
    <w:rsid w:val="461B60BF"/>
    <w:rsid w:val="4B3E2891"/>
    <w:rsid w:val="4BDA773A"/>
    <w:rsid w:val="4C483325"/>
    <w:rsid w:val="4F101EE2"/>
    <w:rsid w:val="517D19DC"/>
    <w:rsid w:val="51DD691E"/>
    <w:rsid w:val="53AF327B"/>
    <w:rsid w:val="550D12C8"/>
    <w:rsid w:val="55EB46B2"/>
    <w:rsid w:val="5628712E"/>
    <w:rsid w:val="56B23ED5"/>
    <w:rsid w:val="57BE68AA"/>
    <w:rsid w:val="57D457E5"/>
    <w:rsid w:val="5A0906EB"/>
    <w:rsid w:val="5A511C57"/>
    <w:rsid w:val="5B1630B5"/>
    <w:rsid w:val="5B365DCC"/>
    <w:rsid w:val="5EFD0600"/>
    <w:rsid w:val="60F6077A"/>
    <w:rsid w:val="620C3034"/>
    <w:rsid w:val="62A0377C"/>
    <w:rsid w:val="65582C00"/>
    <w:rsid w:val="65F52031"/>
    <w:rsid w:val="687731D1"/>
    <w:rsid w:val="6D01750D"/>
    <w:rsid w:val="6DE96DB7"/>
    <w:rsid w:val="6E8201DA"/>
    <w:rsid w:val="6F9B59F7"/>
    <w:rsid w:val="72514A93"/>
    <w:rsid w:val="73822F8B"/>
    <w:rsid w:val="7AA7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before="720" w:after="980"/>
      <w:jc w:val="center"/>
      <w:outlineLvl w:val="0"/>
    </w:pPr>
    <w:rPr>
      <w:rFonts w:ascii="MingLiU" w:hAnsi="MingLiU" w:eastAsia="MingLiU" w:cs="MingLiU"/>
      <w:sz w:val="34"/>
      <w:szCs w:val="34"/>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paragraph" w:customStyle="1" w:styleId="6">
    <w:name w:val="Table caption|1"/>
    <w:basedOn w:val="1"/>
    <w:qFormat/>
    <w:uiPriority w:val="0"/>
    <w:pPr>
      <w:widowControl w:val="0"/>
      <w:shd w:val="clear" w:color="auto" w:fill="auto"/>
      <w:jc w:val="center"/>
    </w:pPr>
    <w:rPr>
      <w:rFonts w:ascii="MingLiU" w:hAnsi="MingLiU" w:eastAsia="MingLiU" w:cs="MingLiU"/>
      <w:sz w:val="17"/>
      <w:szCs w:val="17"/>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260"/>
      <w:ind w:firstLine="440"/>
      <w:outlineLvl w:val="1"/>
    </w:pPr>
    <w:rPr>
      <w:rFonts w:ascii="MingLiU" w:hAnsi="MingLiU" w:eastAsia="MingLiU" w:cs="MingLiU"/>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character" w:customStyle="1" w:styleId="9">
    <w:name w:val="font142"/>
    <w:basedOn w:val="3"/>
    <w:qFormat/>
    <w:uiPriority w:val="0"/>
    <w:rPr>
      <w:rFonts w:hint="eastAsia" w:ascii="宋体" w:hAnsi="宋体" w:eastAsia="宋体" w:cs="宋体"/>
      <w:color w:val="000000"/>
      <w:sz w:val="21"/>
      <w:szCs w:val="21"/>
      <w:u w:val="none"/>
    </w:rPr>
  </w:style>
  <w:style w:type="character" w:customStyle="1" w:styleId="10">
    <w:name w:val="font121"/>
    <w:basedOn w:val="3"/>
    <w:qFormat/>
    <w:uiPriority w:val="0"/>
    <w:rPr>
      <w:rFonts w:hint="eastAsia" w:ascii="宋体" w:hAnsi="宋体" w:eastAsia="宋体" w:cs="宋体"/>
      <w:color w:val="000000"/>
      <w:sz w:val="18"/>
      <w:szCs w:val="18"/>
      <w:u w:val="none"/>
    </w:rPr>
  </w:style>
  <w:style w:type="character" w:customStyle="1" w:styleId="11">
    <w:name w:val="font61"/>
    <w:basedOn w:val="3"/>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6089</Words>
  <Characters>6169</Characters>
  <Lines>0</Lines>
  <Paragraphs>0</Paragraphs>
  <TotalTime>1</TotalTime>
  <ScaleCrop>false</ScaleCrop>
  <LinksUpToDate>false</LinksUpToDate>
  <CharactersWithSpaces>6451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2020-10-31T03:47:00Z</dcterms:created>
  <dc:creator>计算机工程师金磊个人安全系统</dc:creator>
  <cp:lastModifiedBy>郭汝焘焘</cp:lastModifiedBy>
  <cp:lastPrinted>2022-05-10T00:32:00Z</cp:lastPrinted>
  <dcterms:modified xsi:type="dcterms:W3CDTF">2023-05-08T01:05:00Z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50A605F0626649AB98B027E855591A75</vt:lpwstr>
  </property>
</Properties>
</file>